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7DE3" w:rsidRPr="000F7DE3" w:rsidRDefault="000F7DE3" w:rsidP="000F7DE3">
      <w:pPr>
        <w:widowControl/>
        <w:spacing w:line="15" w:lineRule="atLeast"/>
        <w:jc w:val="left"/>
        <w:rPr>
          <w:rFonts w:ascii="宋体" w:eastAsia="宋体" w:hAnsi="宋体" w:cs="宋体"/>
          <w:kern w:val="0"/>
          <w:sz w:val="24"/>
          <w:szCs w:val="24"/>
        </w:rPr>
      </w:pPr>
      <w:r w:rsidRPr="000F7DE3">
        <w:rPr>
          <w:rFonts w:ascii="宋体" w:eastAsia="宋体" w:hAnsi="宋体" w:cs="宋体"/>
          <w:kern w:val="0"/>
          <w:sz w:val="24"/>
          <w:szCs w:val="24"/>
        </w:rPr>
        <w:t>财政部、中共中央组织部、国家公务员局联合印发了《中央和国家机关培训费管理办法》(以下简称《办法》)。</w:t>
      </w:r>
    </w:p>
    <w:p w:rsidR="000F7DE3" w:rsidRDefault="000F7DE3" w:rsidP="000F7DE3">
      <w:pPr>
        <w:widowControl/>
        <w:spacing w:line="15" w:lineRule="atLeast"/>
        <w:jc w:val="left"/>
        <w:rPr>
          <w:rFonts w:ascii="宋体" w:eastAsia="宋体" w:hAnsi="宋体" w:cs="宋体" w:hint="eastAsia"/>
          <w:kern w:val="0"/>
          <w:sz w:val="24"/>
          <w:szCs w:val="24"/>
        </w:rPr>
      </w:pPr>
      <w:r>
        <w:rPr>
          <w:rFonts w:ascii="宋体" w:eastAsia="宋体" w:hAnsi="宋体" w:cs="宋体"/>
          <w:kern w:val="0"/>
          <w:sz w:val="24"/>
          <w:szCs w:val="24"/>
        </w:rPr>
        <w:t xml:space="preserve">　</w:t>
      </w:r>
    </w:p>
    <w:p w:rsidR="00CB5BF3" w:rsidRPr="00CB5BF3" w:rsidRDefault="00CB5BF3" w:rsidP="000F7DE3">
      <w:pPr>
        <w:widowControl/>
        <w:spacing w:line="15" w:lineRule="atLeast"/>
        <w:jc w:val="left"/>
        <w:rPr>
          <w:rFonts w:ascii="宋体" w:eastAsia="宋体" w:hAnsi="宋体" w:cs="宋体"/>
          <w:kern w:val="0"/>
          <w:sz w:val="24"/>
          <w:szCs w:val="24"/>
        </w:rPr>
      </w:pPr>
    </w:p>
    <w:p w:rsidR="000F7DE3" w:rsidRDefault="000F7DE3" w:rsidP="000F7DE3">
      <w:pPr>
        <w:widowControl/>
        <w:spacing w:line="15" w:lineRule="atLeast"/>
        <w:jc w:val="center"/>
        <w:rPr>
          <w:rFonts w:ascii="宋体" w:eastAsia="宋体" w:hAnsi="宋体" w:cs="宋体" w:hint="eastAsia"/>
          <w:b/>
          <w:bCs/>
          <w:kern w:val="0"/>
          <w:sz w:val="24"/>
          <w:szCs w:val="24"/>
        </w:rPr>
      </w:pPr>
      <w:r w:rsidRPr="000F7DE3">
        <w:rPr>
          <w:rFonts w:ascii="宋体" w:eastAsia="宋体" w:hAnsi="宋体" w:cs="宋体"/>
          <w:b/>
          <w:bCs/>
          <w:kern w:val="0"/>
          <w:sz w:val="24"/>
          <w:szCs w:val="24"/>
        </w:rPr>
        <w:t>中央和国家机关培训费管理办法</w:t>
      </w:r>
    </w:p>
    <w:p w:rsidR="00CB5BF3" w:rsidRPr="000F7DE3" w:rsidRDefault="00CB5BF3" w:rsidP="000F7DE3">
      <w:pPr>
        <w:widowControl/>
        <w:spacing w:line="15" w:lineRule="atLeast"/>
        <w:jc w:val="center"/>
        <w:rPr>
          <w:rFonts w:ascii="宋体" w:eastAsia="宋体" w:hAnsi="宋体" w:cs="宋体"/>
          <w:kern w:val="0"/>
          <w:sz w:val="24"/>
          <w:szCs w:val="24"/>
        </w:rPr>
      </w:pPr>
    </w:p>
    <w:p w:rsidR="000F7DE3" w:rsidRDefault="000F7DE3" w:rsidP="000F7DE3">
      <w:pPr>
        <w:widowControl/>
        <w:spacing w:line="15" w:lineRule="atLeast"/>
        <w:jc w:val="left"/>
        <w:rPr>
          <w:rFonts w:ascii="宋体" w:eastAsia="宋体" w:hAnsi="宋体" w:cs="宋体" w:hint="eastAsia"/>
          <w:kern w:val="0"/>
          <w:sz w:val="24"/>
          <w:szCs w:val="24"/>
        </w:rPr>
      </w:pPr>
      <w:r w:rsidRPr="000F7DE3">
        <w:rPr>
          <w:rFonts w:ascii="宋体" w:eastAsia="宋体" w:hAnsi="宋体" w:cs="宋体"/>
          <w:kern w:val="0"/>
          <w:sz w:val="24"/>
          <w:szCs w:val="24"/>
        </w:rPr>
        <w:t xml:space="preserve">　　</w:t>
      </w:r>
      <w:r w:rsidRPr="000F7DE3">
        <w:rPr>
          <w:rFonts w:ascii="宋体" w:eastAsia="宋体" w:hAnsi="宋体" w:cs="宋体"/>
          <w:b/>
          <w:bCs/>
          <w:kern w:val="0"/>
          <w:sz w:val="24"/>
          <w:szCs w:val="24"/>
        </w:rPr>
        <w:t>第一章 总则</w:t>
      </w:r>
      <w:r w:rsidRPr="000F7DE3">
        <w:rPr>
          <w:rFonts w:ascii="宋体" w:eastAsia="宋体" w:hAnsi="宋体" w:cs="宋体"/>
          <w:kern w:val="0"/>
          <w:sz w:val="24"/>
          <w:szCs w:val="24"/>
        </w:rPr>
        <w:t xml:space="preserve"> </w:t>
      </w:r>
    </w:p>
    <w:p w:rsidR="00CB5BF3" w:rsidRPr="000F7DE3" w:rsidRDefault="00CB5BF3" w:rsidP="000F7DE3">
      <w:pPr>
        <w:widowControl/>
        <w:spacing w:line="15" w:lineRule="atLeast"/>
        <w:jc w:val="left"/>
        <w:rPr>
          <w:rFonts w:ascii="宋体" w:eastAsia="宋体" w:hAnsi="宋体" w:cs="宋体"/>
          <w:kern w:val="0"/>
          <w:sz w:val="24"/>
          <w:szCs w:val="24"/>
        </w:rPr>
      </w:pPr>
    </w:p>
    <w:p w:rsidR="000F7DE3" w:rsidRPr="000F7DE3" w:rsidRDefault="000F7DE3" w:rsidP="000F7DE3">
      <w:pPr>
        <w:widowControl/>
        <w:spacing w:line="15" w:lineRule="atLeast"/>
        <w:jc w:val="left"/>
        <w:rPr>
          <w:rFonts w:ascii="宋体" w:eastAsia="宋体" w:hAnsi="宋体" w:cs="宋体"/>
          <w:kern w:val="0"/>
          <w:sz w:val="24"/>
          <w:szCs w:val="24"/>
        </w:rPr>
      </w:pPr>
      <w:r w:rsidRPr="000F7DE3">
        <w:rPr>
          <w:rFonts w:ascii="宋体" w:eastAsia="宋体" w:hAnsi="宋体" w:cs="宋体"/>
          <w:kern w:val="0"/>
          <w:sz w:val="24"/>
          <w:szCs w:val="24"/>
        </w:rPr>
        <w:t xml:space="preserve">　　第一条 为规范中央和国家机关培训工作，提高培训效率和质量，加强培训费管理，节约培训费开支，制定本办法。</w:t>
      </w:r>
    </w:p>
    <w:p w:rsidR="000F7DE3" w:rsidRPr="000F7DE3" w:rsidRDefault="000F7DE3" w:rsidP="000F7DE3">
      <w:pPr>
        <w:widowControl/>
        <w:spacing w:line="15" w:lineRule="atLeast"/>
        <w:jc w:val="left"/>
        <w:rPr>
          <w:rFonts w:ascii="宋体" w:eastAsia="宋体" w:hAnsi="宋体" w:cs="宋体"/>
          <w:kern w:val="0"/>
          <w:sz w:val="24"/>
          <w:szCs w:val="24"/>
        </w:rPr>
      </w:pPr>
      <w:r w:rsidRPr="000F7DE3">
        <w:rPr>
          <w:rFonts w:ascii="宋体" w:eastAsia="宋体" w:hAnsi="宋体" w:cs="宋体"/>
          <w:kern w:val="0"/>
          <w:sz w:val="24"/>
          <w:szCs w:val="24"/>
        </w:rPr>
        <w:t xml:space="preserve">　　第二条 本办法所称培训，是指中央和国家机关及其所属机构根据《中华人民共和国公务员法》、《干部教育培训工作条例(试行)》、《公务员培训规定(试行)》，使用财政资金在境内举办的三个月以内的岗位培训、任职培训、专门业务培训、初任培训等。</w:t>
      </w:r>
    </w:p>
    <w:p w:rsidR="000F7DE3" w:rsidRPr="000F7DE3" w:rsidRDefault="000F7DE3" w:rsidP="000F7DE3">
      <w:pPr>
        <w:widowControl/>
        <w:spacing w:line="15" w:lineRule="atLeast"/>
        <w:jc w:val="left"/>
        <w:rPr>
          <w:rFonts w:ascii="宋体" w:eastAsia="宋体" w:hAnsi="宋体" w:cs="宋体"/>
          <w:kern w:val="0"/>
          <w:sz w:val="24"/>
          <w:szCs w:val="24"/>
        </w:rPr>
      </w:pPr>
      <w:r w:rsidRPr="000F7DE3">
        <w:rPr>
          <w:rFonts w:ascii="宋体" w:eastAsia="宋体" w:hAnsi="宋体" w:cs="宋体"/>
          <w:kern w:val="0"/>
          <w:sz w:val="24"/>
          <w:szCs w:val="24"/>
        </w:rPr>
        <w:t xml:space="preserve">　　第三条 本办法所称中央和国家机关，是指党中央各部门，国务院各部委、各直属机构，全国人大常委会办公厅，全国政协办公厅，最高人民法院，最高人民检察院，各人民团体，各民主党派中央和全国工商联 (以下简称各单位)。</w:t>
      </w:r>
    </w:p>
    <w:p w:rsidR="000F7DE3" w:rsidRDefault="000F7DE3" w:rsidP="00CB5BF3">
      <w:pPr>
        <w:widowControl/>
        <w:spacing w:line="15" w:lineRule="atLeast"/>
        <w:ind w:firstLine="480"/>
        <w:jc w:val="left"/>
        <w:rPr>
          <w:rFonts w:ascii="宋体" w:eastAsia="宋体" w:hAnsi="宋体" w:cs="宋体" w:hint="eastAsia"/>
          <w:kern w:val="0"/>
          <w:sz w:val="24"/>
          <w:szCs w:val="24"/>
        </w:rPr>
      </w:pPr>
      <w:r w:rsidRPr="000F7DE3">
        <w:rPr>
          <w:rFonts w:ascii="宋体" w:eastAsia="宋体" w:hAnsi="宋体" w:cs="宋体"/>
          <w:kern w:val="0"/>
          <w:sz w:val="24"/>
          <w:szCs w:val="24"/>
        </w:rPr>
        <w:t>第四条 各单位举办培训应当坚持厉行节约、反对浪费的原则，实行单位内部统一管理，增强针对性和实效性，保证培训质量，节约培训资源，提高培训经费使用效益。</w:t>
      </w:r>
    </w:p>
    <w:p w:rsidR="00CB5BF3" w:rsidRPr="00CB5BF3" w:rsidRDefault="00CB5BF3" w:rsidP="00CB5BF3">
      <w:pPr>
        <w:widowControl/>
        <w:spacing w:line="15" w:lineRule="atLeast"/>
        <w:ind w:firstLine="480"/>
        <w:jc w:val="left"/>
        <w:rPr>
          <w:rFonts w:ascii="宋体" w:eastAsia="宋体" w:hAnsi="宋体" w:cs="宋体"/>
          <w:kern w:val="0"/>
          <w:sz w:val="24"/>
          <w:szCs w:val="24"/>
        </w:rPr>
      </w:pPr>
    </w:p>
    <w:p w:rsidR="000F7DE3" w:rsidRDefault="000F7DE3" w:rsidP="00CB5BF3">
      <w:pPr>
        <w:widowControl/>
        <w:spacing w:line="15" w:lineRule="atLeast"/>
        <w:ind w:firstLine="480"/>
        <w:jc w:val="left"/>
        <w:rPr>
          <w:rFonts w:ascii="宋体" w:eastAsia="宋体" w:hAnsi="宋体" w:cs="宋体" w:hint="eastAsia"/>
          <w:b/>
          <w:bCs/>
          <w:kern w:val="0"/>
          <w:sz w:val="24"/>
          <w:szCs w:val="24"/>
        </w:rPr>
      </w:pPr>
      <w:r w:rsidRPr="000F7DE3">
        <w:rPr>
          <w:rFonts w:ascii="宋体" w:eastAsia="宋体" w:hAnsi="宋体" w:cs="宋体"/>
          <w:b/>
          <w:bCs/>
          <w:kern w:val="0"/>
          <w:sz w:val="24"/>
          <w:szCs w:val="24"/>
        </w:rPr>
        <w:t>第二章 计划和备案管理</w:t>
      </w:r>
    </w:p>
    <w:p w:rsidR="00CB5BF3" w:rsidRPr="000F7DE3" w:rsidRDefault="00CB5BF3" w:rsidP="00CB5BF3">
      <w:pPr>
        <w:widowControl/>
        <w:spacing w:line="15" w:lineRule="atLeast"/>
        <w:ind w:firstLine="480"/>
        <w:jc w:val="left"/>
        <w:rPr>
          <w:rFonts w:ascii="宋体" w:eastAsia="宋体" w:hAnsi="宋体" w:cs="宋体"/>
          <w:kern w:val="0"/>
          <w:sz w:val="24"/>
          <w:szCs w:val="24"/>
        </w:rPr>
      </w:pPr>
    </w:p>
    <w:p w:rsidR="000F7DE3" w:rsidRPr="000F7DE3" w:rsidRDefault="000F7DE3" w:rsidP="000F7DE3">
      <w:pPr>
        <w:widowControl/>
        <w:spacing w:line="15" w:lineRule="atLeast"/>
        <w:jc w:val="left"/>
        <w:rPr>
          <w:rFonts w:ascii="宋体" w:eastAsia="宋体" w:hAnsi="宋体" w:cs="宋体"/>
          <w:kern w:val="0"/>
          <w:sz w:val="24"/>
          <w:szCs w:val="24"/>
        </w:rPr>
      </w:pPr>
      <w:r w:rsidRPr="000F7DE3">
        <w:rPr>
          <w:rFonts w:ascii="宋体" w:eastAsia="宋体" w:hAnsi="宋体" w:cs="宋体"/>
          <w:kern w:val="0"/>
          <w:sz w:val="24"/>
          <w:szCs w:val="24"/>
        </w:rPr>
        <w:t xml:space="preserve">　　第五条 建立培训计划编报和审批制度。各单位培训部门制订的本单位年度培训计划(包括培训名称、对象、内容、时间、地点、参训人数、所需经费及列支渠道等)，经单位财务部门审核后，报单位领导办公会议或党组(党委)会议批准后施行。</w:t>
      </w:r>
    </w:p>
    <w:p w:rsidR="000F7DE3" w:rsidRPr="000F7DE3" w:rsidRDefault="000F7DE3" w:rsidP="000F7DE3">
      <w:pPr>
        <w:widowControl/>
        <w:spacing w:line="15" w:lineRule="atLeast"/>
        <w:jc w:val="left"/>
        <w:rPr>
          <w:rFonts w:ascii="宋体" w:eastAsia="宋体" w:hAnsi="宋体" w:cs="宋体"/>
          <w:kern w:val="0"/>
          <w:sz w:val="24"/>
          <w:szCs w:val="24"/>
        </w:rPr>
      </w:pPr>
      <w:r w:rsidRPr="000F7DE3">
        <w:rPr>
          <w:rFonts w:ascii="宋体" w:eastAsia="宋体" w:hAnsi="宋体" w:cs="宋体"/>
          <w:kern w:val="0"/>
          <w:sz w:val="24"/>
          <w:szCs w:val="24"/>
        </w:rPr>
        <w:t xml:space="preserve">　　第六条 年度培训计划一经批准，原则上不得调整。因工作需要确需临时增加培训及调整预算的，报单位主要负责同志审批。</w:t>
      </w:r>
    </w:p>
    <w:p w:rsidR="000F7DE3" w:rsidRDefault="000F7DE3" w:rsidP="00CB5BF3">
      <w:pPr>
        <w:widowControl/>
        <w:spacing w:line="15" w:lineRule="atLeast"/>
        <w:ind w:firstLine="480"/>
        <w:jc w:val="left"/>
        <w:rPr>
          <w:rFonts w:ascii="宋体" w:eastAsia="宋体" w:hAnsi="宋体" w:cs="宋体" w:hint="eastAsia"/>
          <w:kern w:val="0"/>
          <w:sz w:val="24"/>
          <w:szCs w:val="24"/>
        </w:rPr>
      </w:pPr>
      <w:r w:rsidRPr="000F7DE3">
        <w:rPr>
          <w:rFonts w:ascii="宋体" w:eastAsia="宋体" w:hAnsi="宋体" w:cs="宋体"/>
          <w:kern w:val="0"/>
          <w:sz w:val="24"/>
          <w:szCs w:val="24"/>
        </w:rPr>
        <w:t>第七条 各单位年度培训计划于每年3月1日前同时报中央组织部、国家公务员局、财政部备案。</w:t>
      </w:r>
    </w:p>
    <w:p w:rsidR="00CB5BF3" w:rsidRPr="00CB5BF3" w:rsidRDefault="00CB5BF3" w:rsidP="00CB5BF3">
      <w:pPr>
        <w:widowControl/>
        <w:spacing w:line="15" w:lineRule="atLeast"/>
        <w:ind w:firstLine="480"/>
        <w:jc w:val="left"/>
        <w:rPr>
          <w:rFonts w:ascii="宋体" w:eastAsia="宋体" w:hAnsi="宋体" w:cs="宋体"/>
          <w:kern w:val="0"/>
          <w:sz w:val="24"/>
          <w:szCs w:val="24"/>
        </w:rPr>
      </w:pPr>
    </w:p>
    <w:p w:rsidR="000F7DE3" w:rsidRDefault="000F7DE3" w:rsidP="00CB5BF3">
      <w:pPr>
        <w:widowControl/>
        <w:spacing w:line="15" w:lineRule="atLeast"/>
        <w:ind w:firstLine="480"/>
        <w:jc w:val="left"/>
        <w:rPr>
          <w:rFonts w:ascii="宋体" w:eastAsia="宋体" w:hAnsi="宋体" w:cs="宋体" w:hint="eastAsia"/>
          <w:b/>
          <w:bCs/>
          <w:kern w:val="0"/>
          <w:sz w:val="24"/>
          <w:szCs w:val="24"/>
        </w:rPr>
      </w:pPr>
      <w:r w:rsidRPr="000F7DE3">
        <w:rPr>
          <w:rFonts w:ascii="宋体" w:eastAsia="宋体" w:hAnsi="宋体" w:cs="宋体"/>
          <w:b/>
          <w:bCs/>
          <w:kern w:val="0"/>
          <w:sz w:val="24"/>
          <w:szCs w:val="24"/>
        </w:rPr>
        <w:t>第三章 开支范围和标准</w:t>
      </w:r>
    </w:p>
    <w:p w:rsidR="00CB5BF3" w:rsidRPr="000F7DE3" w:rsidRDefault="00CB5BF3" w:rsidP="00CB5BF3">
      <w:pPr>
        <w:widowControl/>
        <w:spacing w:line="15" w:lineRule="atLeast"/>
        <w:ind w:firstLine="480"/>
        <w:jc w:val="left"/>
        <w:rPr>
          <w:rFonts w:ascii="宋体" w:eastAsia="宋体" w:hAnsi="宋体" w:cs="宋体"/>
          <w:kern w:val="0"/>
          <w:sz w:val="24"/>
          <w:szCs w:val="24"/>
        </w:rPr>
      </w:pPr>
    </w:p>
    <w:p w:rsidR="000F7DE3" w:rsidRPr="000F7DE3" w:rsidRDefault="000F7DE3" w:rsidP="000F7DE3">
      <w:pPr>
        <w:widowControl/>
        <w:spacing w:line="15" w:lineRule="atLeast"/>
        <w:jc w:val="left"/>
        <w:rPr>
          <w:rFonts w:ascii="宋体" w:eastAsia="宋体" w:hAnsi="宋体" w:cs="宋体"/>
          <w:kern w:val="0"/>
          <w:sz w:val="24"/>
          <w:szCs w:val="24"/>
        </w:rPr>
      </w:pPr>
      <w:r w:rsidRPr="000F7DE3">
        <w:rPr>
          <w:rFonts w:ascii="宋体" w:eastAsia="宋体" w:hAnsi="宋体" w:cs="宋体"/>
          <w:kern w:val="0"/>
          <w:sz w:val="24"/>
          <w:szCs w:val="24"/>
        </w:rPr>
        <w:t xml:space="preserve">　　第八条 培训费是指各单位开展培训直接发生的各项费用支出，包括住宿费、伙食费、培训场地费、讲课费、培训资料费、交通费、其他费用。</w:t>
      </w:r>
    </w:p>
    <w:p w:rsidR="000F7DE3" w:rsidRPr="000F7DE3" w:rsidRDefault="000F7DE3" w:rsidP="000F7DE3">
      <w:pPr>
        <w:widowControl/>
        <w:spacing w:line="15" w:lineRule="atLeast"/>
        <w:jc w:val="left"/>
        <w:rPr>
          <w:rFonts w:ascii="宋体" w:eastAsia="宋体" w:hAnsi="宋体" w:cs="宋体"/>
          <w:kern w:val="0"/>
          <w:sz w:val="24"/>
          <w:szCs w:val="24"/>
        </w:rPr>
      </w:pPr>
      <w:r w:rsidRPr="000F7DE3">
        <w:rPr>
          <w:rFonts w:ascii="宋体" w:eastAsia="宋体" w:hAnsi="宋体" w:cs="宋体"/>
          <w:kern w:val="0"/>
          <w:sz w:val="24"/>
          <w:szCs w:val="24"/>
        </w:rPr>
        <w:t xml:space="preserve">　　(</w:t>
      </w:r>
      <w:proofErr w:type="gramStart"/>
      <w:r w:rsidRPr="000F7DE3">
        <w:rPr>
          <w:rFonts w:ascii="宋体" w:eastAsia="宋体" w:hAnsi="宋体" w:cs="宋体"/>
          <w:kern w:val="0"/>
          <w:sz w:val="24"/>
          <w:szCs w:val="24"/>
        </w:rPr>
        <w:t>一</w:t>
      </w:r>
      <w:proofErr w:type="gramEnd"/>
      <w:r w:rsidRPr="000F7DE3">
        <w:rPr>
          <w:rFonts w:ascii="宋体" w:eastAsia="宋体" w:hAnsi="宋体" w:cs="宋体"/>
          <w:kern w:val="0"/>
          <w:sz w:val="24"/>
          <w:szCs w:val="24"/>
        </w:rPr>
        <w:t>)住宿费是指参训人员及工作人员培训期间发生的租住房间的费用。</w:t>
      </w:r>
    </w:p>
    <w:p w:rsidR="000F7DE3" w:rsidRPr="000F7DE3" w:rsidRDefault="000F7DE3" w:rsidP="000F7DE3">
      <w:pPr>
        <w:widowControl/>
        <w:spacing w:line="15" w:lineRule="atLeast"/>
        <w:jc w:val="left"/>
        <w:rPr>
          <w:rFonts w:ascii="宋体" w:eastAsia="宋体" w:hAnsi="宋体" w:cs="宋体"/>
          <w:kern w:val="0"/>
          <w:sz w:val="24"/>
          <w:szCs w:val="24"/>
        </w:rPr>
      </w:pPr>
      <w:r w:rsidRPr="000F7DE3">
        <w:rPr>
          <w:rFonts w:ascii="宋体" w:eastAsia="宋体" w:hAnsi="宋体" w:cs="宋体"/>
          <w:kern w:val="0"/>
          <w:sz w:val="24"/>
          <w:szCs w:val="24"/>
        </w:rPr>
        <w:t xml:space="preserve">　　(二)伙食费是指参训人员及工作人员培训期间发生的用餐费用。</w:t>
      </w:r>
    </w:p>
    <w:p w:rsidR="000F7DE3" w:rsidRPr="000F7DE3" w:rsidRDefault="000F7DE3" w:rsidP="000F7DE3">
      <w:pPr>
        <w:widowControl/>
        <w:spacing w:line="15" w:lineRule="atLeast"/>
        <w:jc w:val="left"/>
        <w:rPr>
          <w:rFonts w:ascii="宋体" w:eastAsia="宋体" w:hAnsi="宋体" w:cs="宋体"/>
          <w:kern w:val="0"/>
          <w:sz w:val="24"/>
          <w:szCs w:val="24"/>
        </w:rPr>
      </w:pPr>
      <w:r w:rsidRPr="000F7DE3">
        <w:rPr>
          <w:rFonts w:ascii="宋体" w:eastAsia="宋体" w:hAnsi="宋体" w:cs="宋体"/>
          <w:kern w:val="0"/>
          <w:sz w:val="24"/>
          <w:szCs w:val="24"/>
        </w:rPr>
        <w:t xml:space="preserve">　　(三)培训场地费是指用于培训的会议室或教室租金。</w:t>
      </w:r>
    </w:p>
    <w:p w:rsidR="000F7DE3" w:rsidRPr="000F7DE3" w:rsidRDefault="000F7DE3" w:rsidP="000F7DE3">
      <w:pPr>
        <w:widowControl/>
        <w:spacing w:line="15" w:lineRule="atLeast"/>
        <w:jc w:val="left"/>
        <w:rPr>
          <w:rFonts w:ascii="宋体" w:eastAsia="宋体" w:hAnsi="宋体" w:cs="宋体"/>
          <w:kern w:val="0"/>
          <w:sz w:val="24"/>
          <w:szCs w:val="24"/>
        </w:rPr>
      </w:pPr>
      <w:r w:rsidRPr="000F7DE3">
        <w:rPr>
          <w:rFonts w:ascii="宋体" w:eastAsia="宋体" w:hAnsi="宋体" w:cs="宋体"/>
          <w:kern w:val="0"/>
          <w:sz w:val="24"/>
          <w:szCs w:val="24"/>
        </w:rPr>
        <w:t xml:space="preserve">　　(四)讲课费是指聘请师资授课所支付的必要报酬。</w:t>
      </w:r>
    </w:p>
    <w:p w:rsidR="000F7DE3" w:rsidRPr="000F7DE3" w:rsidRDefault="000F7DE3" w:rsidP="000F7DE3">
      <w:pPr>
        <w:widowControl/>
        <w:spacing w:line="15" w:lineRule="atLeast"/>
        <w:jc w:val="left"/>
        <w:rPr>
          <w:rFonts w:ascii="宋体" w:eastAsia="宋体" w:hAnsi="宋体" w:cs="宋体"/>
          <w:kern w:val="0"/>
          <w:sz w:val="24"/>
          <w:szCs w:val="24"/>
        </w:rPr>
      </w:pPr>
      <w:r w:rsidRPr="000F7DE3">
        <w:rPr>
          <w:rFonts w:ascii="宋体" w:eastAsia="宋体" w:hAnsi="宋体" w:cs="宋体"/>
          <w:kern w:val="0"/>
          <w:sz w:val="24"/>
          <w:szCs w:val="24"/>
        </w:rPr>
        <w:t xml:space="preserve">　　(五)培训资料费是</w:t>
      </w:r>
      <w:proofErr w:type="gramStart"/>
      <w:r w:rsidRPr="000F7DE3">
        <w:rPr>
          <w:rFonts w:ascii="宋体" w:eastAsia="宋体" w:hAnsi="宋体" w:cs="宋体"/>
          <w:kern w:val="0"/>
          <w:sz w:val="24"/>
          <w:szCs w:val="24"/>
        </w:rPr>
        <w:t>指培训</w:t>
      </w:r>
      <w:proofErr w:type="gramEnd"/>
      <w:r w:rsidRPr="000F7DE3">
        <w:rPr>
          <w:rFonts w:ascii="宋体" w:eastAsia="宋体" w:hAnsi="宋体" w:cs="宋体"/>
          <w:kern w:val="0"/>
          <w:sz w:val="24"/>
          <w:szCs w:val="24"/>
        </w:rPr>
        <w:t>期间必要的资料及办公用品费。</w:t>
      </w:r>
    </w:p>
    <w:p w:rsidR="000F7DE3" w:rsidRPr="000F7DE3" w:rsidRDefault="000F7DE3" w:rsidP="000F7DE3">
      <w:pPr>
        <w:widowControl/>
        <w:spacing w:line="15" w:lineRule="atLeast"/>
        <w:jc w:val="left"/>
        <w:rPr>
          <w:rFonts w:ascii="宋体" w:eastAsia="宋体" w:hAnsi="宋体" w:cs="宋体"/>
          <w:kern w:val="0"/>
          <w:sz w:val="24"/>
          <w:szCs w:val="24"/>
        </w:rPr>
      </w:pPr>
      <w:r w:rsidRPr="000F7DE3">
        <w:rPr>
          <w:rFonts w:ascii="宋体" w:eastAsia="宋体" w:hAnsi="宋体" w:cs="宋体"/>
          <w:kern w:val="0"/>
          <w:sz w:val="24"/>
          <w:szCs w:val="24"/>
        </w:rPr>
        <w:t xml:space="preserve">　　(六)交通费是指用于接送以及统一组织的与培训有关的考察、调研等发生的交通支出。</w:t>
      </w:r>
    </w:p>
    <w:p w:rsidR="000F7DE3" w:rsidRPr="000F7DE3" w:rsidRDefault="000F7DE3" w:rsidP="000F7DE3">
      <w:pPr>
        <w:widowControl/>
        <w:spacing w:line="15" w:lineRule="atLeast"/>
        <w:jc w:val="left"/>
        <w:rPr>
          <w:rFonts w:ascii="宋体" w:eastAsia="宋体" w:hAnsi="宋体" w:cs="宋体"/>
          <w:kern w:val="0"/>
          <w:sz w:val="24"/>
          <w:szCs w:val="24"/>
        </w:rPr>
      </w:pPr>
      <w:r w:rsidRPr="000F7DE3">
        <w:rPr>
          <w:rFonts w:ascii="宋体" w:eastAsia="宋体" w:hAnsi="宋体" w:cs="宋体"/>
          <w:kern w:val="0"/>
          <w:sz w:val="24"/>
          <w:szCs w:val="24"/>
        </w:rPr>
        <w:lastRenderedPageBreak/>
        <w:t xml:space="preserve">　　(七)其他费用是指现场教学费、文体活动费、医药费以及授课教师交通、食宿等支出。</w:t>
      </w:r>
    </w:p>
    <w:p w:rsidR="000F7DE3" w:rsidRPr="000F7DE3" w:rsidRDefault="000F7DE3" w:rsidP="000F7DE3">
      <w:pPr>
        <w:widowControl/>
        <w:spacing w:line="15" w:lineRule="atLeast"/>
        <w:jc w:val="left"/>
        <w:rPr>
          <w:rFonts w:ascii="宋体" w:eastAsia="宋体" w:hAnsi="宋体" w:cs="宋体"/>
          <w:kern w:val="0"/>
          <w:sz w:val="24"/>
          <w:szCs w:val="24"/>
        </w:rPr>
      </w:pPr>
      <w:r w:rsidRPr="000F7DE3">
        <w:rPr>
          <w:rFonts w:ascii="宋体" w:eastAsia="宋体" w:hAnsi="宋体" w:cs="宋体"/>
          <w:kern w:val="0"/>
          <w:sz w:val="24"/>
          <w:szCs w:val="24"/>
        </w:rPr>
        <w:t xml:space="preserve">　　第九条 培训费实行综合定额标准，分项核定、总额控制。综合定额标准如下：</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43"/>
        <w:gridCol w:w="1643"/>
        <w:gridCol w:w="1745"/>
        <w:gridCol w:w="1953"/>
        <w:gridCol w:w="1352"/>
      </w:tblGrid>
      <w:tr w:rsidR="000F7DE3" w:rsidRPr="000F7DE3" w:rsidTr="000F7DE3">
        <w:trPr>
          <w:tblCellSpacing w:w="0" w:type="dxa"/>
          <w:jc w:val="center"/>
        </w:trPr>
        <w:tc>
          <w:tcPr>
            <w:tcW w:w="1680" w:type="dxa"/>
            <w:tcBorders>
              <w:top w:val="outset" w:sz="6" w:space="0" w:color="auto"/>
              <w:left w:val="outset" w:sz="6" w:space="0" w:color="auto"/>
              <w:bottom w:val="outset" w:sz="6" w:space="0" w:color="auto"/>
              <w:right w:val="outset" w:sz="6" w:space="0" w:color="auto"/>
            </w:tcBorders>
            <w:hideMark/>
          </w:tcPr>
          <w:p w:rsidR="000F7DE3" w:rsidRPr="000F7DE3" w:rsidRDefault="000F7DE3" w:rsidP="000F7DE3">
            <w:pPr>
              <w:widowControl/>
              <w:jc w:val="left"/>
              <w:rPr>
                <w:rFonts w:ascii="宋体" w:eastAsia="宋体" w:hAnsi="宋体" w:cs="宋体"/>
                <w:kern w:val="0"/>
                <w:sz w:val="24"/>
                <w:szCs w:val="24"/>
              </w:rPr>
            </w:pPr>
            <w:r w:rsidRPr="000F7DE3">
              <w:rPr>
                <w:rFonts w:ascii="宋体" w:eastAsia="宋体" w:hAnsi="宋体" w:cs="宋体"/>
                <w:kern w:val="0"/>
                <w:sz w:val="24"/>
                <w:szCs w:val="24"/>
              </w:rPr>
              <w:t> </w:t>
            </w:r>
          </w:p>
        </w:tc>
        <w:tc>
          <w:tcPr>
            <w:tcW w:w="1680" w:type="dxa"/>
            <w:tcBorders>
              <w:top w:val="outset" w:sz="6" w:space="0" w:color="auto"/>
              <w:left w:val="outset" w:sz="6" w:space="0" w:color="auto"/>
              <w:bottom w:val="outset" w:sz="6" w:space="0" w:color="auto"/>
              <w:right w:val="outset" w:sz="6" w:space="0" w:color="auto"/>
            </w:tcBorders>
            <w:hideMark/>
          </w:tcPr>
          <w:p w:rsidR="000F7DE3" w:rsidRPr="000F7DE3" w:rsidRDefault="000F7DE3" w:rsidP="000F7DE3">
            <w:pPr>
              <w:widowControl/>
              <w:jc w:val="left"/>
              <w:rPr>
                <w:rFonts w:ascii="宋体" w:eastAsia="宋体" w:hAnsi="宋体" w:cs="宋体"/>
                <w:kern w:val="0"/>
                <w:sz w:val="24"/>
                <w:szCs w:val="24"/>
              </w:rPr>
            </w:pPr>
            <w:r w:rsidRPr="000F7DE3">
              <w:rPr>
                <w:rFonts w:ascii="宋体" w:eastAsia="宋体" w:hAnsi="宋体" w:cs="宋体"/>
                <w:kern w:val="0"/>
                <w:sz w:val="24"/>
                <w:szCs w:val="24"/>
              </w:rPr>
              <w:t> </w:t>
            </w:r>
          </w:p>
        </w:tc>
        <w:tc>
          <w:tcPr>
            <w:tcW w:w="1785" w:type="dxa"/>
            <w:tcBorders>
              <w:top w:val="outset" w:sz="6" w:space="0" w:color="auto"/>
              <w:left w:val="outset" w:sz="6" w:space="0" w:color="auto"/>
              <w:bottom w:val="outset" w:sz="6" w:space="0" w:color="auto"/>
              <w:right w:val="outset" w:sz="6" w:space="0" w:color="auto"/>
            </w:tcBorders>
            <w:hideMark/>
          </w:tcPr>
          <w:p w:rsidR="000F7DE3" w:rsidRPr="000F7DE3" w:rsidRDefault="000F7DE3" w:rsidP="000F7DE3">
            <w:pPr>
              <w:widowControl/>
              <w:jc w:val="left"/>
              <w:rPr>
                <w:rFonts w:ascii="宋体" w:eastAsia="宋体" w:hAnsi="宋体" w:cs="宋体"/>
                <w:kern w:val="0"/>
                <w:sz w:val="24"/>
                <w:szCs w:val="24"/>
              </w:rPr>
            </w:pPr>
            <w:r w:rsidRPr="000F7DE3">
              <w:rPr>
                <w:rFonts w:ascii="宋体" w:eastAsia="宋体" w:hAnsi="宋体" w:cs="宋体"/>
                <w:kern w:val="0"/>
                <w:sz w:val="24"/>
                <w:szCs w:val="24"/>
              </w:rPr>
              <w:t> </w:t>
            </w:r>
          </w:p>
        </w:tc>
        <w:tc>
          <w:tcPr>
            <w:tcW w:w="3375" w:type="dxa"/>
            <w:gridSpan w:val="2"/>
            <w:tcBorders>
              <w:top w:val="outset" w:sz="6" w:space="0" w:color="auto"/>
              <w:left w:val="outset" w:sz="6" w:space="0" w:color="auto"/>
              <w:bottom w:val="outset" w:sz="6" w:space="0" w:color="auto"/>
              <w:right w:val="outset" w:sz="6" w:space="0" w:color="auto"/>
            </w:tcBorders>
            <w:hideMark/>
          </w:tcPr>
          <w:p w:rsidR="000F7DE3" w:rsidRPr="000F7DE3" w:rsidRDefault="000F7DE3" w:rsidP="000F7DE3">
            <w:pPr>
              <w:widowControl/>
              <w:jc w:val="left"/>
              <w:rPr>
                <w:rFonts w:ascii="宋体" w:eastAsia="宋体" w:hAnsi="宋体" w:cs="宋体"/>
                <w:kern w:val="0"/>
                <w:sz w:val="24"/>
                <w:szCs w:val="24"/>
              </w:rPr>
            </w:pPr>
            <w:r w:rsidRPr="000F7DE3">
              <w:rPr>
                <w:rFonts w:ascii="宋体" w:eastAsia="宋体" w:hAnsi="宋体" w:cs="宋体"/>
                <w:kern w:val="0"/>
                <w:sz w:val="24"/>
                <w:szCs w:val="24"/>
              </w:rPr>
              <w:t>单位：元/人天</w:t>
            </w:r>
          </w:p>
        </w:tc>
      </w:tr>
      <w:tr w:rsidR="000F7DE3" w:rsidRPr="000F7DE3" w:rsidTr="000F7DE3">
        <w:trPr>
          <w:tblCellSpacing w:w="0" w:type="dxa"/>
          <w:jc w:val="center"/>
        </w:trPr>
        <w:tc>
          <w:tcPr>
            <w:tcW w:w="1680" w:type="dxa"/>
            <w:tcBorders>
              <w:top w:val="outset" w:sz="6" w:space="0" w:color="auto"/>
              <w:left w:val="outset" w:sz="6" w:space="0" w:color="auto"/>
              <w:bottom w:val="outset" w:sz="6" w:space="0" w:color="auto"/>
              <w:right w:val="outset" w:sz="6" w:space="0" w:color="auto"/>
            </w:tcBorders>
            <w:vAlign w:val="center"/>
            <w:hideMark/>
          </w:tcPr>
          <w:p w:rsidR="000F7DE3" w:rsidRPr="000F7DE3" w:rsidRDefault="000F7DE3" w:rsidP="000F7DE3">
            <w:pPr>
              <w:widowControl/>
              <w:jc w:val="left"/>
              <w:rPr>
                <w:rFonts w:ascii="宋体" w:eastAsia="宋体" w:hAnsi="宋体" w:cs="宋体"/>
                <w:kern w:val="0"/>
                <w:sz w:val="24"/>
                <w:szCs w:val="24"/>
              </w:rPr>
            </w:pPr>
            <w:r w:rsidRPr="000F7DE3">
              <w:rPr>
                <w:rFonts w:ascii="宋体" w:eastAsia="宋体" w:hAnsi="宋体" w:cs="宋体"/>
                <w:kern w:val="0"/>
                <w:sz w:val="24"/>
                <w:szCs w:val="24"/>
              </w:rPr>
              <w:t>住宿费</w:t>
            </w:r>
          </w:p>
        </w:tc>
        <w:tc>
          <w:tcPr>
            <w:tcW w:w="1680" w:type="dxa"/>
            <w:tcBorders>
              <w:top w:val="outset" w:sz="6" w:space="0" w:color="auto"/>
              <w:left w:val="outset" w:sz="6" w:space="0" w:color="auto"/>
              <w:bottom w:val="outset" w:sz="6" w:space="0" w:color="auto"/>
              <w:right w:val="outset" w:sz="6" w:space="0" w:color="auto"/>
            </w:tcBorders>
            <w:vAlign w:val="center"/>
            <w:hideMark/>
          </w:tcPr>
          <w:p w:rsidR="000F7DE3" w:rsidRPr="000F7DE3" w:rsidRDefault="000F7DE3" w:rsidP="000F7DE3">
            <w:pPr>
              <w:widowControl/>
              <w:jc w:val="left"/>
              <w:rPr>
                <w:rFonts w:ascii="宋体" w:eastAsia="宋体" w:hAnsi="宋体" w:cs="宋体"/>
                <w:kern w:val="0"/>
                <w:sz w:val="24"/>
                <w:szCs w:val="24"/>
              </w:rPr>
            </w:pPr>
            <w:r w:rsidRPr="000F7DE3">
              <w:rPr>
                <w:rFonts w:ascii="宋体" w:eastAsia="宋体" w:hAnsi="宋体" w:cs="宋体"/>
                <w:kern w:val="0"/>
                <w:sz w:val="24"/>
                <w:szCs w:val="24"/>
              </w:rPr>
              <w:t>伙食费</w:t>
            </w:r>
          </w:p>
        </w:tc>
        <w:tc>
          <w:tcPr>
            <w:tcW w:w="1785" w:type="dxa"/>
            <w:tcBorders>
              <w:top w:val="outset" w:sz="6" w:space="0" w:color="auto"/>
              <w:left w:val="outset" w:sz="6" w:space="0" w:color="auto"/>
              <w:bottom w:val="outset" w:sz="6" w:space="0" w:color="auto"/>
              <w:right w:val="outset" w:sz="6" w:space="0" w:color="auto"/>
            </w:tcBorders>
            <w:vAlign w:val="center"/>
            <w:hideMark/>
          </w:tcPr>
          <w:p w:rsidR="000F7DE3" w:rsidRPr="000F7DE3" w:rsidRDefault="000F7DE3" w:rsidP="000F7DE3">
            <w:pPr>
              <w:widowControl/>
              <w:jc w:val="left"/>
              <w:rPr>
                <w:rFonts w:ascii="宋体" w:eastAsia="宋体" w:hAnsi="宋体" w:cs="宋体"/>
                <w:kern w:val="0"/>
                <w:sz w:val="24"/>
                <w:szCs w:val="24"/>
              </w:rPr>
            </w:pPr>
            <w:r w:rsidRPr="000F7DE3">
              <w:rPr>
                <w:rFonts w:ascii="宋体" w:eastAsia="宋体" w:hAnsi="宋体" w:cs="宋体"/>
                <w:kern w:val="0"/>
                <w:sz w:val="24"/>
                <w:szCs w:val="24"/>
              </w:rPr>
              <w:t>场地费和讲课费</w:t>
            </w:r>
          </w:p>
        </w:tc>
        <w:tc>
          <w:tcPr>
            <w:tcW w:w="1995" w:type="dxa"/>
            <w:tcBorders>
              <w:top w:val="outset" w:sz="6" w:space="0" w:color="auto"/>
              <w:left w:val="outset" w:sz="6" w:space="0" w:color="auto"/>
              <w:bottom w:val="outset" w:sz="6" w:space="0" w:color="auto"/>
              <w:right w:val="outset" w:sz="6" w:space="0" w:color="auto"/>
            </w:tcBorders>
            <w:vAlign w:val="center"/>
            <w:hideMark/>
          </w:tcPr>
          <w:p w:rsidR="000F7DE3" w:rsidRPr="000F7DE3" w:rsidRDefault="000F7DE3" w:rsidP="000F7DE3">
            <w:pPr>
              <w:widowControl/>
              <w:jc w:val="left"/>
              <w:rPr>
                <w:rFonts w:ascii="宋体" w:eastAsia="宋体" w:hAnsi="宋体" w:cs="宋体"/>
                <w:kern w:val="0"/>
                <w:sz w:val="24"/>
                <w:szCs w:val="24"/>
              </w:rPr>
            </w:pPr>
            <w:r w:rsidRPr="000F7DE3">
              <w:rPr>
                <w:rFonts w:ascii="宋体" w:eastAsia="宋体" w:hAnsi="宋体" w:cs="宋体"/>
                <w:kern w:val="0"/>
                <w:sz w:val="24"/>
                <w:szCs w:val="24"/>
              </w:rPr>
              <w:t>资料费、交通费和其他费用</w:t>
            </w:r>
          </w:p>
        </w:tc>
        <w:tc>
          <w:tcPr>
            <w:tcW w:w="1380" w:type="dxa"/>
            <w:tcBorders>
              <w:top w:val="outset" w:sz="6" w:space="0" w:color="auto"/>
              <w:left w:val="outset" w:sz="6" w:space="0" w:color="auto"/>
              <w:bottom w:val="outset" w:sz="6" w:space="0" w:color="auto"/>
              <w:right w:val="outset" w:sz="6" w:space="0" w:color="auto"/>
            </w:tcBorders>
            <w:vAlign w:val="center"/>
            <w:hideMark/>
          </w:tcPr>
          <w:p w:rsidR="000F7DE3" w:rsidRPr="000F7DE3" w:rsidRDefault="000F7DE3" w:rsidP="000F7DE3">
            <w:pPr>
              <w:widowControl/>
              <w:jc w:val="left"/>
              <w:rPr>
                <w:rFonts w:ascii="宋体" w:eastAsia="宋体" w:hAnsi="宋体" w:cs="宋体"/>
                <w:kern w:val="0"/>
                <w:sz w:val="24"/>
                <w:szCs w:val="24"/>
              </w:rPr>
            </w:pPr>
            <w:r w:rsidRPr="000F7DE3">
              <w:rPr>
                <w:rFonts w:ascii="宋体" w:eastAsia="宋体" w:hAnsi="宋体" w:cs="宋体"/>
                <w:kern w:val="0"/>
                <w:sz w:val="24"/>
                <w:szCs w:val="24"/>
              </w:rPr>
              <w:t>合计</w:t>
            </w:r>
          </w:p>
        </w:tc>
      </w:tr>
      <w:tr w:rsidR="000F7DE3" w:rsidRPr="000F7DE3" w:rsidTr="000F7DE3">
        <w:trPr>
          <w:tblCellSpacing w:w="0" w:type="dxa"/>
          <w:jc w:val="center"/>
        </w:trPr>
        <w:tc>
          <w:tcPr>
            <w:tcW w:w="1680" w:type="dxa"/>
            <w:tcBorders>
              <w:top w:val="outset" w:sz="6" w:space="0" w:color="auto"/>
              <w:left w:val="outset" w:sz="6" w:space="0" w:color="auto"/>
              <w:bottom w:val="outset" w:sz="6" w:space="0" w:color="auto"/>
              <w:right w:val="outset" w:sz="6" w:space="0" w:color="auto"/>
            </w:tcBorders>
            <w:vAlign w:val="center"/>
            <w:hideMark/>
          </w:tcPr>
          <w:p w:rsidR="000F7DE3" w:rsidRPr="000F7DE3" w:rsidRDefault="000F7DE3" w:rsidP="000F7DE3">
            <w:pPr>
              <w:widowControl/>
              <w:jc w:val="left"/>
              <w:rPr>
                <w:rFonts w:ascii="宋体" w:eastAsia="宋体" w:hAnsi="宋体" w:cs="宋体"/>
                <w:kern w:val="0"/>
                <w:sz w:val="24"/>
                <w:szCs w:val="24"/>
              </w:rPr>
            </w:pPr>
            <w:r w:rsidRPr="000F7DE3">
              <w:rPr>
                <w:rFonts w:ascii="宋体" w:eastAsia="宋体" w:hAnsi="宋体" w:cs="宋体"/>
                <w:kern w:val="0"/>
                <w:sz w:val="24"/>
                <w:szCs w:val="24"/>
              </w:rPr>
              <w:t>180</w:t>
            </w:r>
          </w:p>
        </w:tc>
        <w:tc>
          <w:tcPr>
            <w:tcW w:w="1680" w:type="dxa"/>
            <w:tcBorders>
              <w:top w:val="outset" w:sz="6" w:space="0" w:color="auto"/>
              <w:left w:val="outset" w:sz="6" w:space="0" w:color="auto"/>
              <w:bottom w:val="outset" w:sz="6" w:space="0" w:color="auto"/>
              <w:right w:val="outset" w:sz="6" w:space="0" w:color="auto"/>
            </w:tcBorders>
            <w:vAlign w:val="center"/>
            <w:hideMark/>
          </w:tcPr>
          <w:p w:rsidR="000F7DE3" w:rsidRPr="000F7DE3" w:rsidRDefault="000F7DE3" w:rsidP="000F7DE3">
            <w:pPr>
              <w:widowControl/>
              <w:jc w:val="left"/>
              <w:rPr>
                <w:rFonts w:ascii="宋体" w:eastAsia="宋体" w:hAnsi="宋体" w:cs="宋体"/>
                <w:kern w:val="0"/>
                <w:sz w:val="24"/>
                <w:szCs w:val="24"/>
              </w:rPr>
            </w:pPr>
            <w:r w:rsidRPr="000F7DE3">
              <w:rPr>
                <w:rFonts w:ascii="宋体" w:eastAsia="宋体" w:hAnsi="宋体" w:cs="宋体"/>
                <w:kern w:val="0"/>
                <w:sz w:val="24"/>
                <w:szCs w:val="24"/>
              </w:rPr>
              <w:t>110</w:t>
            </w:r>
          </w:p>
        </w:tc>
        <w:tc>
          <w:tcPr>
            <w:tcW w:w="1785" w:type="dxa"/>
            <w:tcBorders>
              <w:top w:val="outset" w:sz="6" w:space="0" w:color="auto"/>
              <w:left w:val="outset" w:sz="6" w:space="0" w:color="auto"/>
              <w:bottom w:val="outset" w:sz="6" w:space="0" w:color="auto"/>
              <w:right w:val="outset" w:sz="6" w:space="0" w:color="auto"/>
            </w:tcBorders>
            <w:vAlign w:val="center"/>
            <w:hideMark/>
          </w:tcPr>
          <w:p w:rsidR="000F7DE3" w:rsidRPr="000F7DE3" w:rsidRDefault="000F7DE3" w:rsidP="000F7DE3">
            <w:pPr>
              <w:widowControl/>
              <w:jc w:val="left"/>
              <w:rPr>
                <w:rFonts w:ascii="宋体" w:eastAsia="宋体" w:hAnsi="宋体" w:cs="宋体"/>
                <w:kern w:val="0"/>
                <w:sz w:val="24"/>
                <w:szCs w:val="24"/>
              </w:rPr>
            </w:pPr>
            <w:r w:rsidRPr="000F7DE3">
              <w:rPr>
                <w:rFonts w:ascii="宋体" w:eastAsia="宋体" w:hAnsi="宋体" w:cs="宋体"/>
                <w:kern w:val="0"/>
                <w:sz w:val="24"/>
                <w:szCs w:val="24"/>
              </w:rPr>
              <w:t>100</w:t>
            </w:r>
          </w:p>
        </w:tc>
        <w:tc>
          <w:tcPr>
            <w:tcW w:w="1995" w:type="dxa"/>
            <w:tcBorders>
              <w:top w:val="outset" w:sz="6" w:space="0" w:color="auto"/>
              <w:left w:val="outset" w:sz="6" w:space="0" w:color="auto"/>
              <w:bottom w:val="outset" w:sz="6" w:space="0" w:color="auto"/>
              <w:right w:val="outset" w:sz="6" w:space="0" w:color="auto"/>
            </w:tcBorders>
            <w:vAlign w:val="center"/>
            <w:hideMark/>
          </w:tcPr>
          <w:p w:rsidR="000F7DE3" w:rsidRPr="000F7DE3" w:rsidRDefault="000F7DE3" w:rsidP="000F7DE3">
            <w:pPr>
              <w:widowControl/>
              <w:jc w:val="left"/>
              <w:rPr>
                <w:rFonts w:ascii="宋体" w:eastAsia="宋体" w:hAnsi="宋体" w:cs="宋体"/>
                <w:kern w:val="0"/>
                <w:sz w:val="24"/>
                <w:szCs w:val="24"/>
              </w:rPr>
            </w:pPr>
            <w:r w:rsidRPr="000F7DE3">
              <w:rPr>
                <w:rFonts w:ascii="宋体" w:eastAsia="宋体" w:hAnsi="宋体" w:cs="宋体"/>
                <w:kern w:val="0"/>
                <w:sz w:val="24"/>
                <w:szCs w:val="24"/>
              </w:rPr>
              <w:t>60</w:t>
            </w:r>
          </w:p>
        </w:tc>
        <w:tc>
          <w:tcPr>
            <w:tcW w:w="1380" w:type="dxa"/>
            <w:tcBorders>
              <w:top w:val="outset" w:sz="6" w:space="0" w:color="auto"/>
              <w:left w:val="outset" w:sz="6" w:space="0" w:color="auto"/>
              <w:bottom w:val="outset" w:sz="6" w:space="0" w:color="auto"/>
              <w:right w:val="outset" w:sz="6" w:space="0" w:color="auto"/>
            </w:tcBorders>
            <w:vAlign w:val="center"/>
            <w:hideMark/>
          </w:tcPr>
          <w:p w:rsidR="000F7DE3" w:rsidRPr="000F7DE3" w:rsidRDefault="000F7DE3" w:rsidP="000F7DE3">
            <w:pPr>
              <w:widowControl/>
              <w:jc w:val="left"/>
              <w:rPr>
                <w:rFonts w:ascii="宋体" w:eastAsia="宋体" w:hAnsi="宋体" w:cs="宋体"/>
                <w:kern w:val="0"/>
                <w:sz w:val="24"/>
                <w:szCs w:val="24"/>
              </w:rPr>
            </w:pPr>
            <w:r w:rsidRPr="000F7DE3">
              <w:rPr>
                <w:rFonts w:ascii="宋体" w:eastAsia="宋体" w:hAnsi="宋体" w:cs="宋体"/>
                <w:kern w:val="0"/>
                <w:sz w:val="24"/>
                <w:szCs w:val="24"/>
              </w:rPr>
              <w:t>450</w:t>
            </w:r>
          </w:p>
        </w:tc>
      </w:tr>
    </w:tbl>
    <w:p w:rsidR="000F7DE3" w:rsidRPr="000F7DE3" w:rsidRDefault="000F7DE3" w:rsidP="000F7DE3">
      <w:pPr>
        <w:widowControl/>
        <w:spacing w:line="15" w:lineRule="atLeast"/>
        <w:jc w:val="left"/>
        <w:rPr>
          <w:rFonts w:ascii="宋体" w:eastAsia="宋体" w:hAnsi="宋体" w:cs="宋体"/>
          <w:kern w:val="0"/>
          <w:sz w:val="24"/>
          <w:szCs w:val="24"/>
        </w:rPr>
      </w:pPr>
      <w:r w:rsidRPr="000F7DE3">
        <w:rPr>
          <w:rFonts w:ascii="宋体" w:eastAsia="宋体" w:hAnsi="宋体" w:cs="宋体"/>
          <w:kern w:val="0"/>
          <w:sz w:val="24"/>
          <w:szCs w:val="24"/>
        </w:rPr>
        <w:t xml:space="preserve">　　综合定额标准是培训费开支的上限，各项费用之间可以调剂使用。各单位应在综合定额标准以内结算报销。</w:t>
      </w:r>
    </w:p>
    <w:p w:rsidR="000F7DE3" w:rsidRPr="000F7DE3" w:rsidRDefault="000F7DE3" w:rsidP="000F7DE3">
      <w:pPr>
        <w:widowControl/>
        <w:spacing w:line="15" w:lineRule="atLeast"/>
        <w:jc w:val="left"/>
        <w:rPr>
          <w:rFonts w:ascii="宋体" w:eastAsia="宋体" w:hAnsi="宋体" w:cs="宋体"/>
          <w:kern w:val="0"/>
          <w:sz w:val="24"/>
          <w:szCs w:val="24"/>
        </w:rPr>
      </w:pPr>
      <w:r w:rsidRPr="000F7DE3">
        <w:rPr>
          <w:rFonts w:ascii="宋体" w:eastAsia="宋体" w:hAnsi="宋体" w:cs="宋体"/>
          <w:kern w:val="0"/>
          <w:sz w:val="24"/>
          <w:szCs w:val="24"/>
        </w:rPr>
        <w:t xml:space="preserve">　　15天以内的培训按照综合定额标准控制；超过15天的培训，超过天数按照综合定额标准的80%控制；超过30天的培训，超过天数按照综合定额标准的70%控制。上述天数含报到撤离时间，报到和撤离时间分别不得超过1天。</w:t>
      </w:r>
    </w:p>
    <w:p w:rsidR="000F7DE3" w:rsidRPr="000F7DE3" w:rsidRDefault="000F7DE3" w:rsidP="000F7DE3">
      <w:pPr>
        <w:widowControl/>
        <w:spacing w:line="15" w:lineRule="atLeast"/>
        <w:jc w:val="left"/>
        <w:rPr>
          <w:rFonts w:ascii="宋体" w:eastAsia="宋体" w:hAnsi="宋体" w:cs="宋体"/>
          <w:kern w:val="0"/>
          <w:sz w:val="24"/>
          <w:szCs w:val="24"/>
        </w:rPr>
      </w:pPr>
      <w:r w:rsidRPr="000F7DE3">
        <w:rPr>
          <w:rFonts w:ascii="宋体" w:eastAsia="宋体" w:hAnsi="宋体" w:cs="宋体"/>
          <w:kern w:val="0"/>
          <w:sz w:val="24"/>
          <w:szCs w:val="24"/>
        </w:rPr>
        <w:t>第十条 讲课</w:t>
      </w:r>
      <w:proofErr w:type="gramStart"/>
      <w:r w:rsidRPr="000F7DE3">
        <w:rPr>
          <w:rFonts w:ascii="宋体" w:eastAsia="宋体" w:hAnsi="宋体" w:cs="宋体"/>
          <w:kern w:val="0"/>
          <w:sz w:val="24"/>
          <w:szCs w:val="24"/>
        </w:rPr>
        <w:t>费执行</w:t>
      </w:r>
      <w:proofErr w:type="gramEnd"/>
      <w:r w:rsidRPr="000F7DE3">
        <w:rPr>
          <w:rFonts w:ascii="宋体" w:eastAsia="宋体" w:hAnsi="宋体" w:cs="宋体"/>
          <w:kern w:val="0"/>
          <w:sz w:val="24"/>
          <w:szCs w:val="24"/>
        </w:rPr>
        <w:t>以下标准(税后)：</w:t>
      </w:r>
    </w:p>
    <w:p w:rsidR="000F7DE3" w:rsidRPr="000F7DE3" w:rsidRDefault="000F7DE3" w:rsidP="000F7DE3">
      <w:pPr>
        <w:widowControl/>
        <w:spacing w:line="15" w:lineRule="atLeast"/>
        <w:jc w:val="left"/>
        <w:rPr>
          <w:rFonts w:ascii="宋体" w:eastAsia="宋体" w:hAnsi="宋体" w:cs="宋体"/>
          <w:kern w:val="0"/>
          <w:sz w:val="24"/>
          <w:szCs w:val="24"/>
        </w:rPr>
      </w:pPr>
      <w:r w:rsidRPr="000F7DE3">
        <w:rPr>
          <w:rFonts w:ascii="宋体" w:eastAsia="宋体" w:hAnsi="宋体" w:cs="宋体"/>
          <w:kern w:val="0"/>
          <w:sz w:val="24"/>
          <w:szCs w:val="24"/>
        </w:rPr>
        <w:t xml:space="preserve">　　(一)副高级技术职称专业人员每半天最高不超过1000元；</w:t>
      </w:r>
    </w:p>
    <w:p w:rsidR="000F7DE3" w:rsidRPr="000F7DE3" w:rsidRDefault="000F7DE3" w:rsidP="000F7DE3">
      <w:pPr>
        <w:widowControl/>
        <w:spacing w:line="15" w:lineRule="atLeast"/>
        <w:jc w:val="left"/>
        <w:rPr>
          <w:rFonts w:ascii="宋体" w:eastAsia="宋体" w:hAnsi="宋体" w:cs="宋体"/>
          <w:kern w:val="0"/>
          <w:sz w:val="24"/>
          <w:szCs w:val="24"/>
        </w:rPr>
      </w:pPr>
      <w:r w:rsidRPr="000F7DE3">
        <w:rPr>
          <w:rFonts w:ascii="宋体" w:eastAsia="宋体" w:hAnsi="宋体" w:cs="宋体"/>
          <w:kern w:val="0"/>
          <w:sz w:val="24"/>
          <w:szCs w:val="24"/>
        </w:rPr>
        <w:t xml:space="preserve">　　(二)正高级技术职称专业人员每半天最高不超过2000元；</w:t>
      </w:r>
    </w:p>
    <w:p w:rsidR="000F7DE3" w:rsidRPr="000F7DE3" w:rsidRDefault="000F7DE3" w:rsidP="000F7DE3">
      <w:pPr>
        <w:widowControl/>
        <w:spacing w:line="15" w:lineRule="atLeast"/>
        <w:jc w:val="left"/>
        <w:rPr>
          <w:rFonts w:ascii="宋体" w:eastAsia="宋体" w:hAnsi="宋体" w:cs="宋体"/>
          <w:kern w:val="0"/>
          <w:sz w:val="24"/>
          <w:szCs w:val="24"/>
        </w:rPr>
      </w:pPr>
      <w:r w:rsidRPr="000F7DE3">
        <w:rPr>
          <w:rFonts w:ascii="宋体" w:eastAsia="宋体" w:hAnsi="宋体" w:cs="宋体"/>
          <w:kern w:val="0"/>
          <w:sz w:val="24"/>
          <w:szCs w:val="24"/>
        </w:rPr>
        <w:t xml:space="preserve">　　(三)院士、全国知名专家每半天一般不超过3000元。 </w:t>
      </w:r>
    </w:p>
    <w:p w:rsidR="000F7DE3" w:rsidRDefault="000F7DE3" w:rsidP="00CB5BF3">
      <w:pPr>
        <w:widowControl/>
        <w:spacing w:line="15" w:lineRule="atLeast"/>
        <w:ind w:firstLine="480"/>
        <w:jc w:val="left"/>
        <w:rPr>
          <w:rFonts w:ascii="宋体" w:eastAsia="宋体" w:hAnsi="宋体" w:cs="宋体" w:hint="eastAsia"/>
          <w:kern w:val="0"/>
          <w:sz w:val="24"/>
          <w:szCs w:val="24"/>
        </w:rPr>
      </w:pPr>
      <w:r w:rsidRPr="000F7DE3">
        <w:rPr>
          <w:rFonts w:ascii="宋体" w:eastAsia="宋体" w:hAnsi="宋体" w:cs="宋体"/>
          <w:kern w:val="0"/>
          <w:sz w:val="24"/>
          <w:szCs w:val="24"/>
        </w:rPr>
        <w:t>其他人员讲课参照上述标准执行。</w:t>
      </w:r>
    </w:p>
    <w:p w:rsidR="00CB5BF3" w:rsidRPr="00CB5BF3" w:rsidRDefault="00CB5BF3" w:rsidP="00CB5BF3">
      <w:pPr>
        <w:widowControl/>
        <w:spacing w:line="15" w:lineRule="atLeast"/>
        <w:ind w:firstLine="480"/>
        <w:jc w:val="left"/>
        <w:rPr>
          <w:rFonts w:ascii="宋体" w:eastAsia="宋体" w:hAnsi="宋体" w:cs="宋体"/>
          <w:kern w:val="0"/>
          <w:sz w:val="24"/>
          <w:szCs w:val="24"/>
        </w:rPr>
      </w:pPr>
    </w:p>
    <w:p w:rsidR="000F7DE3" w:rsidRDefault="000F7DE3" w:rsidP="00CB5BF3">
      <w:pPr>
        <w:widowControl/>
        <w:spacing w:line="15" w:lineRule="atLeast"/>
        <w:ind w:firstLine="480"/>
        <w:jc w:val="left"/>
        <w:rPr>
          <w:rFonts w:ascii="宋体" w:eastAsia="宋体" w:hAnsi="宋体" w:cs="宋体" w:hint="eastAsia"/>
          <w:b/>
          <w:bCs/>
          <w:kern w:val="0"/>
          <w:sz w:val="24"/>
          <w:szCs w:val="24"/>
        </w:rPr>
      </w:pPr>
      <w:r w:rsidRPr="000F7DE3">
        <w:rPr>
          <w:rFonts w:ascii="宋体" w:eastAsia="宋体" w:hAnsi="宋体" w:cs="宋体"/>
          <w:b/>
          <w:bCs/>
          <w:kern w:val="0"/>
          <w:sz w:val="24"/>
          <w:szCs w:val="24"/>
        </w:rPr>
        <w:t>第四章 培训组织</w:t>
      </w:r>
    </w:p>
    <w:p w:rsidR="00CB5BF3" w:rsidRPr="000F7DE3" w:rsidRDefault="00CB5BF3" w:rsidP="00CB5BF3">
      <w:pPr>
        <w:widowControl/>
        <w:spacing w:line="15" w:lineRule="atLeast"/>
        <w:ind w:firstLine="480"/>
        <w:jc w:val="left"/>
        <w:rPr>
          <w:rFonts w:ascii="宋体" w:eastAsia="宋体" w:hAnsi="宋体" w:cs="宋体"/>
          <w:kern w:val="0"/>
          <w:sz w:val="24"/>
          <w:szCs w:val="24"/>
        </w:rPr>
      </w:pPr>
    </w:p>
    <w:p w:rsidR="000F7DE3" w:rsidRPr="000F7DE3" w:rsidRDefault="000F7DE3" w:rsidP="000F7DE3">
      <w:pPr>
        <w:widowControl/>
        <w:spacing w:line="15" w:lineRule="atLeast"/>
        <w:jc w:val="left"/>
        <w:rPr>
          <w:rFonts w:ascii="宋体" w:eastAsia="宋体" w:hAnsi="宋体" w:cs="宋体"/>
          <w:kern w:val="0"/>
          <w:sz w:val="24"/>
          <w:szCs w:val="24"/>
        </w:rPr>
      </w:pPr>
      <w:r w:rsidRPr="000F7DE3">
        <w:rPr>
          <w:rFonts w:ascii="宋体" w:eastAsia="宋体" w:hAnsi="宋体" w:cs="宋体"/>
          <w:kern w:val="0"/>
          <w:sz w:val="24"/>
          <w:szCs w:val="24"/>
        </w:rPr>
        <w:t xml:space="preserve">　　第十一条 培训实行中央和地方分级管理，各单位举办培训，原则上不得下延至市、县及以下。</w:t>
      </w:r>
    </w:p>
    <w:p w:rsidR="000F7DE3" w:rsidRPr="000F7DE3" w:rsidRDefault="000F7DE3" w:rsidP="000F7DE3">
      <w:pPr>
        <w:widowControl/>
        <w:spacing w:line="15" w:lineRule="atLeast"/>
        <w:jc w:val="left"/>
        <w:rPr>
          <w:rFonts w:ascii="宋体" w:eastAsia="宋体" w:hAnsi="宋体" w:cs="宋体"/>
          <w:kern w:val="0"/>
          <w:sz w:val="24"/>
          <w:szCs w:val="24"/>
        </w:rPr>
      </w:pPr>
      <w:r w:rsidRPr="000F7DE3">
        <w:rPr>
          <w:rFonts w:ascii="宋体" w:eastAsia="宋体" w:hAnsi="宋体" w:cs="宋体"/>
          <w:kern w:val="0"/>
          <w:sz w:val="24"/>
          <w:szCs w:val="24"/>
        </w:rPr>
        <w:t xml:space="preserve">　　第十二条 各单位开展培训应当在开支范围和标准内，择优选择党校、行政学院、干部学院、部门行业所属培训机构、高校培训基地以及组织人事部门认可的培训机构承担培训项目。</w:t>
      </w:r>
    </w:p>
    <w:p w:rsidR="000F7DE3" w:rsidRPr="000F7DE3" w:rsidRDefault="000F7DE3" w:rsidP="000F7DE3">
      <w:pPr>
        <w:widowControl/>
        <w:spacing w:line="15" w:lineRule="atLeast"/>
        <w:jc w:val="left"/>
        <w:rPr>
          <w:rFonts w:ascii="宋体" w:eastAsia="宋体" w:hAnsi="宋体" w:cs="宋体"/>
          <w:kern w:val="0"/>
          <w:sz w:val="24"/>
          <w:szCs w:val="24"/>
        </w:rPr>
      </w:pPr>
      <w:r w:rsidRPr="000F7DE3">
        <w:rPr>
          <w:rFonts w:ascii="宋体" w:eastAsia="宋体" w:hAnsi="宋体" w:cs="宋体"/>
          <w:kern w:val="0"/>
          <w:sz w:val="24"/>
          <w:szCs w:val="24"/>
        </w:rPr>
        <w:t xml:space="preserve">　　第十三条 组织培训的工作人员控制在参训人员数量的5%以内，最多不超过10人。</w:t>
      </w:r>
    </w:p>
    <w:p w:rsidR="000F7DE3" w:rsidRPr="000F7DE3" w:rsidRDefault="000F7DE3" w:rsidP="000F7DE3">
      <w:pPr>
        <w:widowControl/>
        <w:spacing w:line="15" w:lineRule="atLeast"/>
        <w:jc w:val="left"/>
        <w:rPr>
          <w:rFonts w:ascii="宋体" w:eastAsia="宋体" w:hAnsi="宋体" w:cs="宋体"/>
          <w:kern w:val="0"/>
          <w:sz w:val="24"/>
          <w:szCs w:val="24"/>
        </w:rPr>
      </w:pPr>
      <w:r w:rsidRPr="000F7DE3">
        <w:rPr>
          <w:rFonts w:ascii="宋体" w:eastAsia="宋体" w:hAnsi="宋体" w:cs="宋体"/>
          <w:kern w:val="0"/>
          <w:sz w:val="24"/>
          <w:szCs w:val="24"/>
        </w:rPr>
        <w:t xml:space="preserve">　　第十四条 严禁</w:t>
      </w:r>
      <w:proofErr w:type="gramStart"/>
      <w:r w:rsidRPr="000F7DE3">
        <w:rPr>
          <w:rFonts w:ascii="宋体" w:eastAsia="宋体" w:hAnsi="宋体" w:cs="宋体"/>
          <w:kern w:val="0"/>
          <w:sz w:val="24"/>
          <w:szCs w:val="24"/>
        </w:rPr>
        <w:t>借培训</w:t>
      </w:r>
      <w:proofErr w:type="gramEnd"/>
      <w:r w:rsidRPr="000F7DE3">
        <w:rPr>
          <w:rFonts w:ascii="宋体" w:eastAsia="宋体" w:hAnsi="宋体" w:cs="宋体"/>
          <w:kern w:val="0"/>
          <w:sz w:val="24"/>
          <w:szCs w:val="24"/>
        </w:rPr>
        <w:t>名义安排公款旅游；严禁</w:t>
      </w:r>
      <w:proofErr w:type="gramStart"/>
      <w:r w:rsidRPr="000F7DE3">
        <w:rPr>
          <w:rFonts w:ascii="宋体" w:eastAsia="宋体" w:hAnsi="宋体" w:cs="宋体"/>
          <w:kern w:val="0"/>
          <w:sz w:val="24"/>
          <w:szCs w:val="24"/>
        </w:rPr>
        <w:t>借培训</w:t>
      </w:r>
      <w:proofErr w:type="gramEnd"/>
      <w:r w:rsidRPr="000F7DE3">
        <w:rPr>
          <w:rFonts w:ascii="宋体" w:eastAsia="宋体" w:hAnsi="宋体" w:cs="宋体"/>
          <w:kern w:val="0"/>
          <w:sz w:val="24"/>
          <w:szCs w:val="24"/>
        </w:rPr>
        <w:t>名义组织会餐或安排宴请；严禁组织高消费娱乐、健身活动；严禁使用培训费购置电脑、复印机、打印机、传真机等固定资产以及开支与培训无关的其他费用；严禁在培训费中列支公务接待费、会议费；严禁套取培训</w:t>
      </w:r>
      <w:proofErr w:type="gramStart"/>
      <w:r w:rsidRPr="000F7DE3">
        <w:rPr>
          <w:rFonts w:ascii="宋体" w:eastAsia="宋体" w:hAnsi="宋体" w:cs="宋体"/>
          <w:kern w:val="0"/>
          <w:sz w:val="24"/>
          <w:szCs w:val="24"/>
        </w:rPr>
        <w:t>费设立</w:t>
      </w:r>
      <w:proofErr w:type="gramEnd"/>
      <w:r w:rsidRPr="000F7DE3">
        <w:rPr>
          <w:rFonts w:ascii="宋体" w:eastAsia="宋体" w:hAnsi="宋体" w:cs="宋体"/>
          <w:kern w:val="0"/>
          <w:sz w:val="24"/>
          <w:szCs w:val="24"/>
        </w:rPr>
        <w:t>“小金库”。</w:t>
      </w:r>
    </w:p>
    <w:p w:rsidR="000F7DE3" w:rsidRPr="000F7DE3" w:rsidRDefault="000F7DE3" w:rsidP="000F7DE3">
      <w:pPr>
        <w:widowControl/>
        <w:spacing w:line="15" w:lineRule="atLeast"/>
        <w:jc w:val="left"/>
        <w:rPr>
          <w:rFonts w:ascii="宋体" w:eastAsia="宋体" w:hAnsi="宋体" w:cs="宋体"/>
          <w:kern w:val="0"/>
          <w:sz w:val="24"/>
          <w:szCs w:val="24"/>
        </w:rPr>
      </w:pPr>
      <w:r w:rsidRPr="000F7DE3">
        <w:rPr>
          <w:rFonts w:ascii="宋体" w:eastAsia="宋体" w:hAnsi="宋体" w:cs="宋体"/>
          <w:kern w:val="0"/>
          <w:sz w:val="24"/>
          <w:szCs w:val="24"/>
        </w:rPr>
        <w:t xml:space="preserve">　　培训住宿不得安排高档套房，不得额外配发洗漱用品；培训用餐不得上高档菜肴，不得提供烟酒；7日以内的培训不得组织调研、考察、参观。</w:t>
      </w:r>
    </w:p>
    <w:p w:rsidR="000F7DE3" w:rsidRDefault="000F7DE3" w:rsidP="00CB5BF3">
      <w:pPr>
        <w:widowControl/>
        <w:spacing w:line="15" w:lineRule="atLeast"/>
        <w:ind w:firstLine="480"/>
        <w:jc w:val="left"/>
        <w:rPr>
          <w:rFonts w:ascii="宋体" w:eastAsia="宋体" w:hAnsi="宋体" w:cs="宋体" w:hint="eastAsia"/>
          <w:kern w:val="0"/>
          <w:sz w:val="24"/>
          <w:szCs w:val="24"/>
        </w:rPr>
      </w:pPr>
      <w:r w:rsidRPr="000F7DE3">
        <w:rPr>
          <w:rFonts w:ascii="宋体" w:eastAsia="宋体" w:hAnsi="宋体" w:cs="宋体"/>
          <w:kern w:val="0"/>
          <w:sz w:val="24"/>
          <w:szCs w:val="24"/>
        </w:rPr>
        <w:t>第十五条 各单位组织培训应尽量利用网络、视频等信息化手段，大力推行干部选学、在职自学等方式，降低培训成本，提高培训效率。</w:t>
      </w:r>
    </w:p>
    <w:p w:rsidR="00CB5BF3" w:rsidRPr="00CB5BF3" w:rsidRDefault="00CB5BF3" w:rsidP="00CB5BF3">
      <w:pPr>
        <w:widowControl/>
        <w:spacing w:line="15" w:lineRule="atLeast"/>
        <w:ind w:firstLine="480"/>
        <w:jc w:val="left"/>
        <w:rPr>
          <w:rFonts w:ascii="宋体" w:eastAsia="宋体" w:hAnsi="宋体" w:cs="宋体"/>
          <w:kern w:val="0"/>
          <w:sz w:val="24"/>
          <w:szCs w:val="24"/>
        </w:rPr>
      </w:pPr>
    </w:p>
    <w:p w:rsidR="000F7DE3" w:rsidRDefault="000F7DE3" w:rsidP="00CB5BF3">
      <w:pPr>
        <w:widowControl/>
        <w:spacing w:line="15" w:lineRule="atLeast"/>
        <w:ind w:firstLine="480"/>
        <w:jc w:val="left"/>
        <w:rPr>
          <w:rFonts w:ascii="宋体" w:eastAsia="宋体" w:hAnsi="宋体" w:cs="宋体" w:hint="eastAsia"/>
          <w:b/>
          <w:bCs/>
          <w:kern w:val="0"/>
          <w:sz w:val="24"/>
          <w:szCs w:val="24"/>
        </w:rPr>
      </w:pPr>
      <w:r w:rsidRPr="000F7DE3">
        <w:rPr>
          <w:rFonts w:ascii="宋体" w:eastAsia="宋体" w:hAnsi="宋体" w:cs="宋体"/>
          <w:b/>
          <w:bCs/>
          <w:kern w:val="0"/>
          <w:sz w:val="24"/>
          <w:szCs w:val="24"/>
        </w:rPr>
        <w:t>第五章 报销结算</w:t>
      </w:r>
    </w:p>
    <w:p w:rsidR="00CB5BF3" w:rsidRPr="000F7DE3" w:rsidRDefault="00CB5BF3" w:rsidP="00CB5BF3">
      <w:pPr>
        <w:widowControl/>
        <w:spacing w:line="15" w:lineRule="atLeast"/>
        <w:ind w:firstLine="480"/>
        <w:jc w:val="left"/>
        <w:rPr>
          <w:rFonts w:ascii="宋体" w:eastAsia="宋体" w:hAnsi="宋体" w:cs="宋体"/>
          <w:kern w:val="0"/>
          <w:sz w:val="24"/>
          <w:szCs w:val="24"/>
        </w:rPr>
      </w:pPr>
    </w:p>
    <w:p w:rsidR="000F7DE3" w:rsidRPr="000F7DE3" w:rsidRDefault="000F7DE3" w:rsidP="000F7DE3">
      <w:pPr>
        <w:widowControl/>
        <w:spacing w:line="15" w:lineRule="atLeast"/>
        <w:jc w:val="left"/>
        <w:rPr>
          <w:rFonts w:ascii="宋体" w:eastAsia="宋体" w:hAnsi="宋体" w:cs="宋体"/>
          <w:kern w:val="0"/>
          <w:sz w:val="24"/>
          <w:szCs w:val="24"/>
        </w:rPr>
      </w:pPr>
      <w:r w:rsidRPr="000F7DE3">
        <w:rPr>
          <w:rFonts w:ascii="宋体" w:eastAsia="宋体" w:hAnsi="宋体" w:cs="宋体"/>
          <w:kern w:val="0"/>
          <w:sz w:val="24"/>
          <w:szCs w:val="24"/>
        </w:rPr>
        <w:t xml:space="preserve">　　第十六条 报销培训费，应当提供培训通知、实际参训人员签到表、讲课费签收单以及培训机构出具的原始明细单据、电子结算单等凭证。</w:t>
      </w:r>
    </w:p>
    <w:p w:rsidR="000F7DE3" w:rsidRPr="000F7DE3" w:rsidRDefault="000F7DE3" w:rsidP="000F7DE3">
      <w:pPr>
        <w:widowControl/>
        <w:spacing w:line="15" w:lineRule="atLeast"/>
        <w:jc w:val="left"/>
        <w:rPr>
          <w:rFonts w:ascii="宋体" w:eastAsia="宋体" w:hAnsi="宋体" w:cs="宋体"/>
          <w:kern w:val="0"/>
          <w:sz w:val="24"/>
          <w:szCs w:val="24"/>
        </w:rPr>
      </w:pPr>
      <w:r w:rsidRPr="000F7DE3">
        <w:rPr>
          <w:rFonts w:ascii="宋体" w:eastAsia="宋体" w:hAnsi="宋体" w:cs="宋体"/>
          <w:kern w:val="0"/>
          <w:sz w:val="24"/>
          <w:szCs w:val="24"/>
        </w:rPr>
        <w:t xml:space="preserve">　　各单位财务部门应当严格按照规定审核培训费开支，对未履行审批备案程序的培训，以及超范围、超标准开支的费用不予报销。</w:t>
      </w:r>
    </w:p>
    <w:p w:rsidR="000F7DE3" w:rsidRPr="000F7DE3" w:rsidRDefault="000F7DE3" w:rsidP="000F7DE3">
      <w:pPr>
        <w:widowControl/>
        <w:spacing w:line="15" w:lineRule="atLeast"/>
        <w:jc w:val="left"/>
        <w:rPr>
          <w:rFonts w:ascii="宋体" w:eastAsia="宋体" w:hAnsi="宋体" w:cs="宋体"/>
          <w:kern w:val="0"/>
          <w:sz w:val="24"/>
          <w:szCs w:val="24"/>
        </w:rPr>
      </w:pPr>
      <w:r w:rsidRPr="000F7DE3">
        <w:rPr>
          <w:rFonts w:ascii="宋体" w:eastAsia="宋体" w:hAnsi="宋体" w:cs="宋体"/>
          <w:kern w:val="0"/>
          <w:sz w:val="24"/>
          <w:szCs w:val="24"/>
        </w:rPr>
        <w:lastRenderedPageBreak/>
        <w:t xml:space="preserve">　　第十七条 讲课费、小额零星开支以外的培训费用，应当按照国库集中支付和公务卡管理的有关制度执行，采用银行转账或公务卡方式结算，不得以现金方式支付。</w:t>
      </w:r>
    </w:p>
    <w:p w:rsidR="000F7DE3" w:rsidRDefault="000F7DE3" w:rsidP="00CB5BF3">
      <w:pPr>
        <w:widowControl/>
        <w:spacing w:line="15" w:lineRule="atLeast"/>
        <w:ind w:firstLine="480"/>
        <w:jc w:val="left"/>
        <w:rPr>
          <w:rFonts w:ascii="宋体" w:eastAsia="宋体" w:hAnsi="宋体" w:cs="宋体" w:hint="eastAsia"/>
          <w:kern w:val="0"/>
          <w:sz w:val="24"/>
          <w:szCs w:val="24"/>
        </w:rPr>
      </w:pPr>
      <w:r w:rsidRPr="000F7DE3">
        <w:rPr>
          <w:rFonts w:ascii="宋体" w:eastAsia="宋体" w:hAnsi="宋体" w:cs="宋体"/>
          <w:kern w:val="0"/>
          <w:sz w:val="24"/>
          <w:szCs w:val="24"/>
        </w:rPr>
        <w:t>第十八条 培训费由培训举办单位承担，纳入部门预算管理，在各单位日常公用经费或专项经费中列支。</w:t>
      </w:r>
    </w:p>
    <w:p w:rsidR="00CB5BF3" w:rsidRPr="00CB5BF3" w:rsidRDefault="00CB5BF3" w:rsidP="00CB5BF3">
      <w:pPr>
        <w:widowControl/>
        <w:spacing w:line="15" w:lineRule="atLeast"/>
        <w:ind w:firstLine="480"/>
        <w:jc w:val="left"/>
        <w:rPr>
          <w:rFonts w:ascii="宋体" w:eastAsia="宋体" w:hAnsi="宋体" w:cs="宋体"/>
          <w:kern w:val="0"/>
          <w:sz w:val="24"/>
          <w:szCs w:val="24"/>
        </w:rPr>
      </w:pPr>
    </w:p>
    <w:p w:rsidR="000F7DE3" w:rsidRDefault="000F7DE3" w:rsidP="00CB5BF3">
      <w:pPr>
        <w:widowControl/>
        <w:spacing w:line="15" w:lineRule="atLeast"/>
        <w:ind w:firstLine="480"/>
        <w:jc w:val="left"/>
        <w:rPr>
          <w:rFonts w:ascii="宋体" w:eastAsia="宋体" w:hAnsi="宋体" w:cs="宋体" w:hint="eastAsia"/>
          <w:b/>
          <w:bCs/>
          <w:kern w:val="0"/>
          <w:sz w:val="24"/>
          <w:szCs w:val="24"/>
        </w:rPr>
      </w:pPr>
      <w:r w:rsidRPr="000F7DE3">
        <w:rPr>
          <w:rFonts w:ascii="宋体" w:eastAsia="宋体" w:hAnsi="宋体" w:cs="宋体"/>
          <w:b/>
          <w:bCs/>
          <w:kern w:val="0"/>
          <w:sz w:val="24"/>
          <w:szCs w:val="24"/>
        </w:rPr>
        <w:t>第六章 监督检查</w:t>
      </w:r>
    </w:p>
    <w:p w:rsidR="00CB5BF3" w:rsidRPr="000F7DE3" w:rsidRDefault="00CB5BF3" w:rsidP="00CB5BF3">
      <w:pPr>
        <w:widowControl/>
        <w:spacing w:line="15" w:lineRule="atLeast"/>
        <w:ind w:firstLine="480"/>
        <w:jc w:val="left"/>
        <w:rPr>
          <w:rFonts w:ascii="宋体" w:eastAsia="宋体" w:hAnsi="宋体" w:cs="宋体"/>
          <w:kern w:val="0"/>
          <w:sz w:val="24"/>
          <w:szCs w:val="24"/>
        </w:rPr>
      </w:pPr>
    </w:p>
    <w:p w:rsidR="000F7DE3" w:rsidRPr="000F7DE3" w:rsidRDefault="000F7DE3" w:rsidP="000F7DE3">
      <w:pPr>
        <w:widowControl/>
        <w:spacing w:line="15" w:lineRule="atLeast"/>
        <w:jc w:val="left"/>
        <w:rPr>
          <w:rFonts w:ascii="宋体" w:eastAsia="宋体" w:hAnsi="宋体" w:cs="宋体"/>
          <w:kern w:val="0"/>
          <w:sz w:val="24"/>
          <w:szCs w:val="24"/>
        </w:rPr>
      </w:pPr>
      <w:r w:rsidRPr="000F7DE3">
        <w:rPr>
          <w:rFonts w:ascii="宋体" w:eastAsia="宋体" w:hAnsi="宋体" w:cs="宋体"/>
          <w:kern w:val="0"/>
          <w:sz w:val="24"/>
          <w:szCs w:val="24"/>
        </w:rPr>
        <w:t xml:space="preserve">　　第十九条 各单位应当将培训的项目、内容、人数、经费等情况，以适当方式进行公开。</w:t>
      </w:r>
    </w:p>
    <w:p w:rsidR="000F7DE3" w:rsidRPr="000F7DE3" w:rsidRDefault="000F7DE3" w:rsidP="000F7DE3">
      <w:pPr>
        <w:widowControl/>
        <w:spacing w:line="15" w:lineRule="atLeast"/>
        <w:jc w:val="left"/>
        <w:rPr>
          <w:rFonts w:ascii="宋体" w:eastAsia="宋体" w:hAnsi="宋体" w:cs="宋体"/>
          <w:kern w:val="0"/>
          <w:sz w:val="24"/>
          <w:szCs w:val="24"/>
        </w:rPr>
      </w:pPr>
      <w:r w:rsidRPr="000F7DE3">
        <w:rPr>
          <w:rFonts w:ascii="宋体" w:eastAsia="宋体" w:hAnsi="宋体" w:cs="宋体"/>
          <w:kern w:val="0"/>
          <w:sz w:val="24"/>
          <w:szCs w:val="24"/>
        </w:rPr>
        <w:t xml:space="preserve">　　第二十条 各单位应当于每年3月底前将上年度培训计划执行情况(包括培训名称、主要内容、时间、地点、培训对象及人数、工作人员数、经费开支及列支渠道、培训成效等)报送中央组织部、国家公务员局、财政部。</w:t>
      </w:r>
    </w:p>
    <w:p w:rsidR="000F7DE3" w:rsidRPr="000F7DE3" w:rsidRDefault="000F7DE3" w:rsidP="000F7DE3">
      <w:pPr>
        <w:widowControl/>
        <w:spacing w:line="15" w:lineRule="atLeast"/>
        <w:jc w:val="left"/>
        <w:rPr>
          <w:rFonts w:ascii="宋体" w:eastAsia="宋体" w:hAnsi="宋体" w:cs="宋体"/>
          <w:kern w:val="0"/>
          <w:sz w:val="24"/>
          <w:szCs w:val="24"/>
        </w:rPr>
      </w:pPr>
      <w:r w:rsidRPr="000F7DE3">
        <w:rPr>
          <w:rFonts w:ascii="宋体" w:eastAsia="宋体" w:hAnsi="宋体" w:cs="宋体"/>
          <w:kern w:val="0"/>
          <w:sz w:val="24"/>
          <w:szCs w:val="24"/>
        </w:rPr>
        <w:t xml:space="preserve">　　第二十一条 中央组织部、国家公务员局、财政部、审计署等有关部门对各单位培训活动和培训费管理使用情况进行监督检查。主要内容包括：</w:t>
      </w:r>
    </w:p>
    <w:p w:rsidR="000F7DE3" w:rsidRPr="000F7DE3" w:rsidRDefault="000F7DE3" w:rsidP="000F7DE3">
      <w:pPr>
        <w:widowControl/>
        <w:spacing w:line="15" w:lineRule="atLeast"/>
        <w:jc w:val="left"/>
        <w:rPr>
          <w:rFonts w:ascii="宋体" w:eastAsia="宋体" w:hAnsi="宋体" w:cs="宋体"/>
          <w:kern w:val="0"/>
          <w:sz w:val="24"/>
          <w:szCs w:val="24"/>
        </w:rPr>
      </w:pPr>
      <w:r w:rsidRPr="000F7DE3">
        <w:rPr>
          <w:rFonts w:ascii="宋体" w:eastAsia="宋体" w:hAnsi="宋体" w:cs="宋体"/>
          <w:kern w:val="0"/>
          <w:sz w:val="24"/>
          <w:szCs w:val="24"/>
        </w:rPr>
        <w:t xml:space="preserve">　　(</w:t>
      </w:r>
      <w:proofErr w:type="gramStart"/>
      <w:r w:rsidRPr="000F7DE3">
        <w:rPr>
          <w:rFonts w:ascii="宋体" w:eastAsia="宋体" w:hAnsi="宋体" w:cs="宋体"/>
          <w:kern w:val="0"/>
          <w:sz w:val="24"/>
          <w:szCs w:val="24"/>
        </w:rPr>
        <w:t>一</w:t>
      </w:r>
      <w:proofErr w:type="gramEnd"/>
      <w:r w:rsidRPr="000F7DE3">
        <w:rPr>
          <w:rFonts w:ascii="宋体" w:eastAsia="宋体" w:hAnsi="宋体" w:cs="宋体"/>
          <w:kern w:val="0"/>
          <w:sz w:val="24"/>
          <w:szCs w:val="24"/>
        </w:rPr>
        <w:t>) 培训计划的编报是否符合规定；</w:t>
      </w:r>
    </w:p>
    <w:p w:rsidR="000F7DE3" w:rsidRPr="000F7DE3" w:rsidRDefault="000F7DE3" w:rsidP="000F7DE3">
      <w:pPr>
        <w:widowControl/>
        <w:spacing w:line="15" w:lineRule="atLeast"/>
        <w:jc w:val="left"/>
        <w:rPr>
          <w:rFonts w:ascii="宋体" w:eastAsia="宋体" w:hAnsi="宋体" w:cs="宋体"/>
          <w:kern w:val="0"/>
          <w:sz w:val="24"/>
          <w:szCs w:val="24"/>
        </w:rPr>
      </w:pPr>
      <w:r w:rsidRPr="000F7DE3">
        <w:rPr>
          <w:rFonts w:ascii="宋体" w:eastAsia="宋体" w:hAnsi="宋体" w:cs="宋体"/>
          <w:kern w:val="0"/>
          <w:sz w:val="24"/>
          <w:szCs w:val="24"/>
        </w:rPr>
        <w:t xml:space="preserve">　　(二) 培训费开支范围和开支标准是否符合规定；</w:t>
      </w:r>
    </w:p>
    <w:p w:rsidR="000F7DE3" w:rsidRPr="000F7DE3" w:rsidRDefault="000F7DE3" w:rsidP="000F7DE3">
      <w:pPr>
        <w:widowControl/>
        <w:spacing w:line="15" w:lineRule="atLeast"/>
        <w:jc w:val="left"/>
        <w:rPr>
          <w:rFonts w:ascii="宋体" w:eastAsia="宋体" w:hAnsi="宋体" w:cs="宋体"/>
          <w:kern w:val="0"/>
          <w:sz w:val="24"/>
          <w:szCs w:val="24"/>
        </w:rPr>
      </w:pPr>
      <w:r w:rsidRPr="000F7DE3">
        <w:rPr>
          <w:rFonts w:ascii="宋体" w:eastAsia="宋体" w:hAnsi="宋体" w:cs="宋体"/>
          <w:kern w:val="0"/>
          <w:sz w:val="24"/>
          <w:szCs w:val="24"/>
        </w:rPr>
        <w:t xml:space="preserve">　　(三) 培训费报销和支付是否符合规定；</w:t>
      </w:r>
    </w:p>
    <w:p w:rsidR="000F7DE3" w:rsidRPr="000F7DE3" w:rsidRDefault="000F7DE3" w:rsidP="000F7DE3">
      <w:pPr>
        <w:widowControl/>
        <w:spacing w:line="15" w:lineRule="atLeast"/>
        <w:jc w:val="left"/>
        <w:rPr>
          <w:rFonts w:ascii="宋体" w:eastAsia="宋体" w:hAnsi="宋体" w:cs="宋体"/>
          <w:kern w:val="0"/>
          <w:sz w:val="24"/>
          <w:szCs w:val="24"/>
        </w:rPr>
      </w:pPr>
      <w:r w:rsidRPr="000F7DE3">
        <w:rPr>
          <w:rFonts w:ascii="宋体" w:eastAsia="宋体" w:hAnsi="宋体" w:cs="宋体"/>
          <w:kern w:val="0"/>
          <w:sz w:val="24"/>
          <w:szCs w:val="24"/>
        </w:rPr>
        <w:t xml:space="preserve">　　(四) 是否存在虚报培训费用的行为；</w:t>
      </w:r>
    </w:p>
    <w:p w:rsidR="000F7DE3" w:rsidRPr="000F7DE3" w:rsidRDefault="000F7DE3" w:rsidP="000F7DE3">
      <w:pPr>
        <w:widowControl/>
        <w:spacing w:line="15" w:lineRule="atLeast"/>
        <w:jc w:val="left"/>
        <w:rPr>
          <w:rFonts w:ascii="宋体" w:eastAsia="宋体" w:hAnsi="宋体" w:cs="宋体"/>
          <w:kern w:val="0"/>
          <w:sz w:val="24"/>
          <w:szCs w:val="24"/>
        </w:rPr>
      </w:pPr>
      <w:r w:rsidRPr="000F7DE3">
        <w:rPr>
          <w:rFonts w:ascii="宋体" w:eastAsia="宋体" w:hAnsi="宋体" w:cs="宋体"/>
          <w:kern w:val="0"/>
          <w:sz w:val="24"/>
          <w:szCs w:val="24"/>
        </w:rPr>
        <w:t xml:space="preserve">　　(五) 是否存在转嫁、摊派培训费用的行为；</w:t>
      </w:r>
    </w:p>
    <w:p w:rsidR="000F7DE3" w:rsidRPr="000F7DE3" w:rsidRDefault="000F7DE3" w:rsidP="000F7DE3">
      <w:pPr>
        <w:widowControl/>
        <w:spacing w:line="15" w:lineRule="atLeast"/>
        <w:jc w:val="left"/>
        <w:rPr>
          <w:rFonts w:ascii="宋体" w:eastAsia="宋体" w:hAnsi="宋体" w:cs="宋体"/>
          <w:kern w:val="0"/>
          <w:sz w:val="24"/>
          <w:szCs w:val="24"/>
        </w:rPr>
      </w:pPr>
      <w:r w:rsidRPr="000F7DE3">
        <w:rPr>
          <w:rFonts w:ascii="宋体" w:eastAsia="宋体" w:hAnsi="宋体" w:cs="宋体"/>
          <w:kern w:val="0"/>
          <w:sz w:val="24"/>
          <w:szCs w:val="24"/>
        </w:rPr>
        <w:t xml:space="preserve">　　(六) 是否存在向参训人员乱收费的行为；</w:t>
      </w:r>
    </w:p>
    <w:p w:rsidR="000F7DE3" w:rsidRPr="000F7DE3" w:rsidRDefault="000F7DE3" w:rsidP="000F7DE3">
      <w:pPr>
        <w:widowControl/>
        <w:spacing w:line="15" w:lineRule="atLeast"/>
        <w:jc w:val="left"/>
        <w:rPr>
          <w:rFonts w:ascii="宋体" w:eastAsia="宋体" w:hAnsi="宋体" w:cs="宋体"/>
          <w:kern w:val="0"/>
          <w:sz w:val="24"/>
          <w:szCs w:val="24"/>
        </w:rPr>
      </w:pPr>
      <w:r w:rsidRPr="000F7DE3">
        <w:rPr>
          <w:rFonts w:ascii="宋体" w:eastAsia="宋体" w:hAnsi="宋体" w:cs="宋体"/>
          <w:kern w:val="0"/>
          <w:sz w:val="24"/>
          <w:szCs w:val="24"/>
        </w:rPr>
        <w:t xml:space="preserve">　　(七) 是否存在其他违反本办法的行为。</w:t>
      </w:r>
    </w:p>
    <w:p w:rsidR="000F7DE3" w:rsidRDefault="000F7DE3" w:rsidP="00CB5BF3">
      <w:pPr>
        <w:widowControl/>
        <w:spacing w:line="15" w:lineRule="atLeast"/>
        <w:ind w:firstLine="480"/>
        <w:jc w:val="left"/>
        <w:rPr>
          <w:rFonts w:ascii="宋体" w:eastAsia="宋体" w:hAnsi="宋体" w:cs="宋体" w:hint="eastAsia"/>
          <w:kern w:val="0"/>
          <w:sz w:val="24"/>
          <w:szCs w:val="24"/>
        </w:rPr>
      </w:pPr>
      <w:r w:rsidRPr="000F7DE3">
        <w:rPr>
          <w:rFonts w:ascii="宋体" w:eastAsia="宋体" w:hAnsi="宋体" w:cs="宋体"/>
          <w:kern w:val="0"/>
          <w:sz w:val="24"/>
          <w:szCs w:val="24"/>
        </w:rPr>
        <w:t>第二十二条 对于检查中发现的违反本办法的行为，由中央组织部、国家公务员局、财政部、审计署等有关部门责令改正，追回资金，并予以通报；相关责任人员，所在单位按规定予以党纪政纪处分；涉嫌犯罪的，移送司法机关处理。</w:t>
      </w:r>
    </w:p>
    <w:p w:rsidR="00CB5BF3" w:rsidRPr="00CB5BF3" w:rsidRDefault="00CB5BF3" w:rsidP="00CB5BF3">
      <w:pPr>
        <w:widowControl/>
        <w:spacing w:line="15" w:lineRule="atLeast"/>
        <w:ind w:firstLine="480"/>
        <w:jc w:val="left"/>
        <w:rPr>
          <w:rFonts w:ascii="宋体" w:eastAsia="宋体" w:hAnsi="宋体" w:cs="宋体"/>
          <w:kern w:val="0"/>
          <w:sz w:val="24"/>
          <w:szCs w:val="24"/>
        </w:rPr>
      </w:pPr>
    </w:p>
    <w:p w:rsidR="000F7DE3" w:rsidRDefault="000F7DE3" w:rsidP="00CB5BF3">
      <w:pPr>
        <w:widowControl/>
        <w:spacing w:line="15" w:lineRule="atLeast"/>
        <w:ind w:firstLine="480"/>
        <w:jc w:val="left"/>
        <w:rPr>
          <w:rFonts w:ascii="宋体" w:eastAsia="宋体" w:hAnsi="宋体" w:cs="宋体" w:hint="eastAsia"/>
          <w:b/>
          <w:bCs/>
          <w:kern w:val="0"/>
          <w:sz w:val="24"/>
          <w:szCs w:val="24"/>
        </w:rPr>
      </w:pPr>
      <w:r w:rsidRPr="000F7DE3">
        <w:rPr>
          <w:rFonts w:ascii="宋体" w:eastAsia="宋体" w:hAnsi="宋体" w:cs="宋体"/>
          <w:b/>
          <w:bCs/>
          <w:kern w:val="0"/>
          <w:sz w:val="24"/>
          <w:szCs w:val="24"/>
        </w:rPr>
        <w:t>第七章 附则</w:t>
      </w:r>
    </w:p>
    <w:p w:rsidR="00CB5BF3" w:rsidRPr="000F7DE3" w:rsidRDefault="00CB5BF3" w:rsidP="00CB5BF3">
      <w:pPr>
        <w:widowControl/>
        <w:spacing w:line="15" w:lineRule="atLeast"/>
        <w:ind w:firstLine="480"/>
        <w:jc w:val="left"/>
        <w:rPr>
          <w:rFonts w:ascii="宋体" w:eastAsia="宋体" w:hAnsi="宋体" w:cs="宋体"/>
          <w:kern w:val="0"/>
          <w:sz w:val="24"/>
          <w:szCs w:val="24"/>
        </w:rPr>
      </w:pPr>
      <w:bookmarkStart w:id="0" w:name="_GoBack"/>
      <w:bookmarkEnd w:id="0"/>
    </w:p>
    <w:p w:rsidR="000F7DE3" w:rsidRPr="000F7DE3" w:rsidRDefault="000F7DE3" w:rsidP="000F7DE3">
      <w:pPr>
        <w:widowControl/>
        <w:spacing w:line="15" w:lineRule="atLeast"/>
        <w:jc w:val="left"/>
        <w:rPr>
          <w:rFonts w:ascii="宋体" w:eastAsia="宋体" w:hAnsi="宋体" w:cs="宋体"/>
          <w:kern w:val="0"/>
          <w:sz w:val="24"/>
          <w:szCs w:val="24"/>
        </w:rPr>
      </w:pPr>
      <w:r w:rsidRPr="000F7DE3">
        <w:rPr>
          <w:rFonts w:ascii="宋体" w:eastAsia="宋体" w:hAnsi="宋体" w:cs="宋体"/>
          <w:kern w:val="0"/>
          <w:sz w:val="24"/>
          <w:szCs w:val="24"/>
        </w:rPr>
        <w:t xml:space="preserve">　　第二十三条 各单位可以按照本办法规定，结合本单位业务特点和工作实际，制定培训费管理具体规定。</w:t>
      </w:r>
    </w:p>
    <w:p w:rsidR="000F7DE3" w:rsidRPr="000F7DE3" w:rsidRDefault="000F7DE3" w:rsidP="000F7DE3">
      <w:pPr>
        <w:widowControl/>
        <w:spacing w:line="15" w:lineRule="atLeast"/>
        <w:jc w:val="left"/>
        <w:rPr>
          <w:rFonts w:ascii="宋体" w:eastAsia="宋体" w:hAnsi="宋体" w:cs="宋体"/>
          <w:kern w:val="0"/>
          <w:sz w:val="24"/>
          <w:szCs w:val="24"/>
        </w:rPr>
      </w:pPr>
      <w:r w:rsidRPr="000F7DE3">
        <w:rPr>
          <w:rFonts w:ascii="宋体" w:eastAsia="宋体" w:hAnsi="宋体" w:cs="宋体"/>
          <w:kern w:val="0"/>
          <w:sz w:val="24"/>
          <w:szCs w:val="24"/>
        </w:rPr>
        <w:t xml:space="preserve">　　第二十四条 中央组织部、国家公务员局组织的调训和统一培训，国家外专局组织的出国(境)培训以及商务部组织的援外培训，不适用本办法。</w:t>
      </w:r>
    </w:p>
    <w:p w:rsidR="000F7DE3" w:rsidRPr="000F7DE3" w:rsidRDefault="000F7DE3" w:rsidP="000F7DE3">
      <w:pPr>
        <w:widowControl/>
        <w:spacing w:line="15" w:lineRule="atLeast"/>
        <w:jc w:val="left"/>
        <w:rPr>
          <w:rFonts w:ascii="宋体" w:eastAsia="宋体" w:hAnsi="宋体" w:cs="宋体"/>
          <w:kern w:val="0"/>
          <w:sz w:val="24"/>
          <w:szCs w:val="24"/>
        </w:rPr>
      </w:pPr>
      <w:r w:rsidRPr="000F7DE3">
        <w:rPr>
          <w:rFonts w:ascii="宋体" w:eastAsia="宋体" w:hAnsi="宋体" w:cs="宋体"/>
          <w:kern w:val="0"/>
          <w:sz w:val="24"/>
          <w:szCs w:val="24"/>
        </w:rPr>
        <w:t xml:space="preserve">　　第二十五条 中央事业单位培训费管理参照本办法执行。</w:t>
      </w:r>
    </w:p>
    <w:p w:rsidR="000F7DE3" w:rsidRPr="000F7DE3" w:rsidRDefault="000F7DE3" w:rsidP="000F7DE3">
      <w:pPr>
        <w:widowControl/>
        <w:spacing w:line="15" w:lineRule="atLeast"/>
        <w:jc w:val="left"/>
        <w:rPr>
          <w:rFonts w:ascii="宋体" w:eastAsia="宋体" w:hAnsi="宋体" w:cs="宋体"/>
          <w:kern w:val="0"/>
          <w:sz w:val="24"/>
          <w:szCs w:val="24"/>
        </w:rPr>
      </w:pPr>
      <w:r w:rsidRPr="000F7DE3">
        <w:rPr>
          <w:rFonts w:ascii="宋体" w:eastAsia="宋体" w:hAnsi="宋体" w:cs="宋体"/>
          <w:kern w:val="0"/>
          <w:sz w:val="24"/>
          <w:szCs w:val="24"/>
        </w:rPr>
        <w:t xml:space="preserve">　　第二十六条 本办法由财政部会同中央组织部、国家公务员局负责解释。</w:t>
      </w:r>
    </w:p>
    <w:p w:rsidR="000F7DE3" w:rsidRPr="000F7DE3" w:rsidRDefault="000F7DE3" w:rsidP="000F7DE3">
      <w:pPr>
        <w:widowControl/>
        <w:spacing w:line="15" w:lineRule="atLeast"/>
        <w:jc w:val="left"/>
        <w:rPr>
          <w:rFonts w:ascii="宋体" w:eastAsia="宋体" w:hAnsi="宋体" w:cs="宋体"/>
          <w:kern w:val="0"/>
          <w:sz w:val="24"/>
          <w:szCs w:val="24"/>
        </w:rPr>
      </w:pPr>
      <w:r w:rsidRPr="000F7DE3">
        <w:rPr>
          <w:rFonts w:ascii="宋体" w:eastAsia="宋体" w:hAnsi="宋体" w:cs="宋体"/>
          <w:kern w:val="0"/>
          <w:sz w:val="24"/>
          <w:szCs w:val="24"/>
        </w:rPr>
        <w:t xml:space="preserve">　　第二十七条 本办法自2014年1月1日起施行。</w:t>
      </w:r>
    </w:p>
    <w:p w:rsidR="00142819" w:rsidRPr="000F7DE3" w:rsidRDefault="00142819"/>
    <w:sectPr w:rsidR="00142819" w:rsidRPr="000F7DE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679A" w:rsidRDefault="00B9679A" w:rsidP="00CB5BF3">
      <w:r>
        <w:separator/>
      </w:r>
    </w:p>
  </w:endnote>
  <w:endnote w:type="continuationSeparator" w:id="0">
    <w:p w:rsidR="00B9679A" w:rsidRDefault="00B9679A" w:rsidP="00CB5B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679A" w:rsidRDefault="00B9679A" w:rsidP="00CB5BF3">
      <w:r>
        <w:separator/>
      </w:r>
    </w:p>
  </w:footnote>
  <w:footnote w:type="continuationSeparator" w:id="0">
    <w:p w:rsidR="00B9679A" w:rsidRDefault="00B9679A" w:rsidP="00CB5BF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5A58"/>
    <w:rsid w:val="000F7DE3"/>
    <w:rsid w:val="00142819"/>
    <w:rsid w:val="00405A58"/>
    <w:rsid w:val="00B9679A"/>
    <w:rsid w:val="00CB5B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0F7DE3"/>
    <w:rPr>
      <w:sz w:val="18"/>
      <w:szCs w:val="18"/>
    </w:rPr>
  </w:style>
  <w:style w:type="character" w:customStyle="1" w:styleId="Char">
    <w:name w:val="批注框文本 Char"/>
    <w:basedOn w:val="a0"/>
    <w:link w:val="a3"/>
    <w:uiPriority w:val="99"/>
    <w:semiHidden/>
    <w:rsid w:val="000F7DE3"/>
    <w:rPr>
      <w:sz w:val="18"/>
      <w:szCs w:val="18"/>
    </w:rPr>
  </w:style>
  <w:style w:type="paragraph" w:styleId="a4">
    <w:name w:val="header"/>
    <w:basedOn w:val="a"/>
    <w:link w:val="Char0"/>
    <w:uiPriority w:val="99"/>
    <w:unhideWhenUsed/>
    <w:rsid w:val="00CB5BF3"/>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rsid w:val="00CB5BF3"/>
    <w:rPr>
      <w:sz w:val="18"/>
      <w:szCs w:val="18"/>
    </w:rPr>
  </w:style>
  <w:style w:type="paragraph" w:styleId="a5">
    <w:name w:val="footer"/>
    <w:basedOn w:val="a"/>
    <w:link w:val="Char1"/>
    <w:uiPriority w:val="99"/>
    <w:unhideWhenUsed/>
    <w:rsid w:val="00CB5BF3"/>
    <w:pPr>
      <w:tabs>
        <w:tab w:val="center" w:pos="4153"/>
        <w:tab w:val="right" w:pos="8306"/>
      </w:tabs>
      <w:snapToGrid w:val="0"/>
      <w:jc w:val="left"/>
    </w:pPr>
    <w:rPr>
      <w:sz w:val="18"/>
      <w:szCs w:val="18"/>
    </w:rPr>
  </w:style>
  <w:style w:type="character" w:customStyle="1" w:styleId="Char1">
    <w:name w:val="页脚 Char"/>
    <w:basedOn w:val="a0"/>
    <w:link w:val="a5"/>
    <w:uiPriority w:val="99"/>
    <w:rsid w:val="00CB5BF3"/>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0F7DE3"/>
    <w:rPr>
      <w:sz w:val="18"/>
      <w:szCs w:val="18"/>
    </w:rPr>
  </w:style>
  <w:style w:type="character" w:customStyle="1" w:styleId="Char">
    <w:name w:val="批注框文本 Char"/>
    <w:basedOn w:val="a0"/>
    <w:link w:val="a3"/>
    <w:uiPriority w:val="99"/>
    <w:semiHidden/>
    <w:rsid w:val="000F7DE3"/>
    <w:rPr>
      <w:sz w:val="18"/>
      <w:szCs w:val="18"/>
    </w:rPr>
  </w:style>
  <w:style w:type="paragraph" w:styleId="a4">
    <w:name w:val="header"/>
    <w:basedOn w:val="a"/>
    <w:link w:val="Char0"/>
    <w:uiPriority w:val="99"/>
    <w:unhideWhenUsed/>
    <w:rsid w:val="00CB5BF3"/>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rsid w:val="00CB5BF3"/>
    <w:rPr>
      <w:sz w:val="18"/>
      <w:szCs w:val="18"/>
    </w:rPr>
  </w:style>
  <w:style w:type="paragraph" w:styleId="a5">
    <w:name w:val="footer"/>
    <w:basedOn w:val="a"/>
    <w:link w:val="Char1"/>
    <w:uiPriority w:val="99"/>
    <w:unhideWhenUsed/>
    <w:rsid w:val="00CB5BF3"/>
    <w:pPr>
      <w:tabs>
        <w:tab w:val="center" w:pos="4153"/>
        <w:tab w:val="right" w:pos="8306"/>
      </w:tabs>
      <w:snapToGrid w:val="0"/>
      <w:jc w:val="left"/>
    </w:pPr>
    <w:rPr>
      <w:sz w:val="18"/>
      <w:szCs w:val="18"/>
    </w:rPr>
  </w:style>
  <w:style w:type="character" w:customStyle="1" w:styleId="Char1">
    <w:name w:val="页脚 Char"/>
    <w:basedOn w:val="a0"/>
    <w:link w:val="a5"/>
    <w:uiPriority w:val="99"/>
    <w:rsid w:val="00CB5BF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524276">
      <w:bodyDiv w:val="1"/>
      <w:marLeft w:val="0"/>
      <w:marRight w:val="0"/>
      <w:marTop w:val="0"/>
      <w:marBottom w:val="0"/>
      <w:divBdr>
        <w:top w:val="none" w:sz="0" w:space="0" w:color="auto"/>
        <w:left w:val="none" w:sz="0" w:space="0" w:color="auto"/>
        <w:bottom w:val="none" w:sz="0" w:space="0" w:color="auto"/>
        <w:right w:val="none" w:sz="0" w:space="0" w:color="auto"/>
      </w:divBdr>
      <w:divsChild>
        <w:div w:id="944769862">
          <w:marLeft w:val="0"/>
          <w:marRight w:val="0"/>
          <w:marTop w:val="0"/>
          <w:marBottom w:val="0"/>
          <w:divBdr>
            <w:top w:val="none" w:sz="0" w:space="0" w:color="auto"/>
            <w:left w:val="none" w:sz="0" w:space="0" w:color="auto"/>
            <w:bottom w:val="none" w:sz="0" w:space="0" w:color="auto"/>
            <w:right w:val="none" w:sz="0" w:space="0" w:color="auto"/>
          </w:divBdr>
          <w:divsChild>
            <w:div w:id="963851669">
              <w:marLeft w:val="0"/>
              <w:marRight w:val="0"/>
              <w:marTop w:val="0"/>
              <w:marBottom w:val="0"/>
              <w:divBdr>
                <w:top w:val="none" w:sz="0" w:space="0" w:color="auto"/>
                <w:left w:val="none" w:sz="0" w:space="0" w:color="auto"/>
                <w:bottom w:val="none" w:sz="0" w:space="0" w:color="auto"/>
                <w:right w:val="none" w:sz="0" w:space="0" w:color="auto"/>
              </w:divBdr>
              <w:divsChild>
                <w:div w:id="1004549419">
                  <w:marLeft w:val="0"/>
                  <w:marRight w:val="0"/>
                  <w:marTop w:val="0"/>
                  <w:marBottom w:val="0"/>
                  <w:divBdr>
                    <w:top w:val="none" w:sz="0" w:space="0" w:color="auto"/>
                    <w:left w:val="none" w:sz="0" w:space="0" w:color="auto"/>
                    <w:bottom w:val="none" w:sz="0" w:space="0" w:color="auto"/>
                    <w:right w:val="none" w:sz="0" w:space="0" w:color="auto"/>
                  </w:divBdr>
                  <w:divsChild>
                    <w:div w:id="253897562">
                      <w:marLeft w:val="0"/>
                      <w:marRight w:val="0"/>
                      <w:marTop w:val="0"/>
                      <w:marBottom w:val="0"/>
                      <w:divBdr>
                        <w:top w:val="none" w:sz="0" w:space="0" w:color="auto"/>
                        <w:left w:val="none" w:sz="0" w:space="0" w:color="auto"/>
                        <w:bottom w:val="none" w:sz="0" w:space="0" w:color="auto"/>
                        <w:right w:val="none" w:sz="0" w:space="0" w:color="auto"/>
                      </w:divBdr>
                      <w:divsChild>
                        <w:div w:id="700403538">
                          <w:marLeft w:val="0"/>
                          <w:marRight w:val="0"/>
                          <w:marTop w:val="0"/>
                          <w:marBottom w:val="0"/>
                          <w:divBdr>
                            <w:top w:val="none" w:sz="0" w:space="0" w:color="auto"/>
                            <w:left w:val="none" w:sz="0" w:space="0" w:color="auto"/>
                            <w:bottom w:val="none" w:sz="0" w:space="0" w:color="auto"/>
                            <w:right w:val="none" w:sz="0" w:space="0" w:color="auto"/>
                          </w:divBdr>
                          <w:divsChild>
                            <w:div w:id="201290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2767635">
      <w:bodyDiv w:val="1"/>
      <w:marLeft w:val="0"/>
      <w:marRight w:val="0"/>
      <w:marTop w:val="0"/>
      <w:marBottom w:val="0"/>
      <w:divBdr>
        <w:top w:val="none" w:sz="0" w:space="0" w:color="auto"/>
        <w:left w:val="none" w:sz="0" w:space="0" w:color="auto"/>
        <w:bottom w:val="none" w:sz="0" w:space="0" w:color="auto"/>
        <w:right w:val="none" w:sz="0" w:space="0" w:color="auto"/>
      </w:divBdr>
      <w:divsChild>
        <w:div w:id="1194421257">
          <w:marLeft w:val="0"/>
          <w:marRight w:val="0"/>
          <w:marTop w:val="0"/>
          <w:marBottom w:val="0"/>
          <w:divBdr>
            <w:top w:val="none" w:sz="0" w:space="0" w:color="auto"/>
            <w:left w:val="none" w:sz="0" w:space="0" w:color="auto"/>
            <w:bottom w:val="none" w:sz="0" w:space="0" w:color="auto"/>
            <w:right w:val="none" w:sz="0" w:space="0" w:color="auto"/>
          </w:divBdr>
          <w:divsChild>
            <w:div w:id="217329772">
              <w:marLeft w:val="0"/>
              <w:marRight w:val="0"/>
              <w:marTop w:val="0"/>
              <w:marBottom w:val="0"/>
              <w:divBdr>
                <w:top w:val="none" w:sz="0" w:space="0" w:color="auto"/>
                <w:left w:val="none" w:sz="0" w:space="0" w:color="auto"/>
                <w:bottom w:val="none" w:sz="0" w:space="0" w:color="auto"/>
                <w:right w:val="none" w:sz="0" w:space="0" w:color="auto"/>
              </w:divBdr>
              <w:divsChild>
                <w:div w:id="2060933033">
                  <w:marLeft w:val="0"/>
                  <w:marRight w:val="0"/>
                  <w:marTop w:val="0"/>
                  <w:marBottom w:val="0"/>
                  <w:divBdr>
                    <w:top w:val="none" w:sz="0" w:space="0" w:color="auto"/>
                    <w:left w:val="none" w:sz="0" w:space="0" w:color="auto"/>
                    <w:bottom w:val="none" w:sz="0" w:space="0" w:color="auto"/>
                    <w:right w:val="none" w:sz="0" w:space="0" w:color="auto"/>
                  </w:divBdr>
                  <w:divsChild>
                    <w:div w:id="39522125">
                      <w:marLeft w:val="0"/>
                      <w:marRight w:val="0"/>
                      <w:marTop w:val="0"/>
                      <w:marBottom w:val="0"/>
                      <w:divBdr>
                        <w:top w:val="none" w:sz="0" w:space="0" w:color="auto"/>
                        <w:left w:val="none" w:sz="0" w:space="0" w:color="auto"/>
                        <w:bottom w:val="none" w:sz="0" w:space="0" w:color="auto"/>
                        <w:right w:val="none" w:sz="0" w:space="0" w:color="auto"/>
                      </w:divBdr>
                      <w:divsChild>
                        <w:div w:id="740910140">
                          <w:marLeft w:val="0"/>
                          <w:marRight w:val="0"/>
                          <w:marTop w:val="0"/>
                          <w:marBottom w:val="0"/>
                          <w:divBdr>
                            <w:top w:val="none" w:sz="0" w:space="0" w:color="auto"/>
                            <w:left w:val="none" w:sz="0" w:space="0" w:color="auto"/>
                            <w:bottom w:val="none" w:sz="0" w:space="0" w:color="auto"/>
                            <w:right w:val="none" w:sz="0" w:space="0" w:color="auto"/>
                          </w:divBdr>
                          <w:divsChild>
                            <w:div w:id="60562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DFF4E2"/>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Pages>
  <Words>411</Words>
  <Characters>2344</Characters>
  <Application>Microsoft Office Word</Application>
  <DocSecurity>0</DocSecurity>
  <Lines>19</Lines>
  <Paragraphs>5</Paragraphs>
  <ScaleCrop>false</ScaleCrop>
  <Company>Microsoft</Company>
  <LinksUpToDate>false</LinksUpToDate>
  <CharactersWithSpaces>2750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2014-01-16T08:21:00Z</dcterms:created>
  <dcterms:modified xsi:type="dcterms:W3CDTF">2014-01-16T08:43:00Z</dcterms:modified>
</cp:coreProperties>
</file>